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连接器设计检查报告</w:t>
      </w:r>
    </w:p>
    <w:p>
      <w:r>
        <w:t>模型 board_a</w:t>
        <w:br/>
        <w:t>生成时间 2026-10-23T10:10:13+08:00</w:t>
        <w:br/>
        <w:t>归档编号 20261023T101013-13724f5d49b1</w:t>
      </w:r>
    </w:p>
    <w:p>
      <w:r>
        <w:t>本报告列出全部 44 个检查项，成功执行 3 项，记录 4 条问题。报告证据存在 5 处待补充或复核。</w:t>
      </w:r>
    </w:p>
    <w:p>
      <w:r>
        <w:t>报告状态  草稿，待补充检查结果或证据。问题四要素完整 0/4 条。数据完整性检查不代表产品合格。</w:t>
      </w:r>
    </w:p>
    <w:p>
      <w:r>
        <w:t>本报告使用开发示例数据，用于验证报告流程，不代表产品检测结论。</w:t>
      </w:r>
    </w:p>
    <w:p>
      <w:r>
        <w:t>偏差量按实测值减阈值展示，正负号不单独代表是否合格；检测结论沿用上游结果。未提供执行记录的项目列为未执行。</w:t>
      </w:r>
    </w:p>
    <w:p>
      <w:pPr>
        <w:pStyle w:val="Heading1"/>
      </w:pPr>
      <w:r>
        <w:t>四十四项结果索引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152"/>
        <w:gridCol w:w="2880"/>
        <w:gridCol w:w="2088"/>
        <w:gridCol w:w="648"/>
        <w:gridCol w:w="1152"/>
      </w:tblGrid>
      <w:tr>
        <w:trPr>
          <w:tblHeader/>
          <w:cantSplit/>
        </w:trPr>
        <w:tc>
          <w:tcPr>
            <w:tcW w:type="dxa" w:w="1152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检查项</w:t>
            </w:r>
          </w:p>
        </w:tc>
        <w:tc>
          <w:tcPr>
            <w:tcW w:type="dxa" w:w="2880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名称</w:t>
            </w:r>
          </w:p>
        </w:tc>
        <w:tc>
          <w:tcPr>
            <w:tcW w:type="dxa" w:w="2088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状态</w:t>
            </w:r>
          </w:p>
        </w:tc>
        <w:tc>
          <w:tcPr>
            <w:tcW w:type="dxa" w:w="648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数量</w:t>
            </w:r>
          </w:p>
        </w:tc>
        <w:tc>
          <w:tcPr>
            <w:tcW w:type="dxa" w:w="1152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结果位置</w:t>
            </w:r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干涉检测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1">
              <w:r>
                <w:t>§DFM-01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最小间隙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发现问题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2">
              <w:r>
                <w:t>§DFM-02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孔对齐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3">
              <w:r>
                <w:t>§DFM-03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孔/槽对齐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4">
              <w:r>
                <w:t>§DFM-04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紧固件可达性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5">
              <w:r>
                <w:t>§DFM-05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紧固件间隙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6">
              <w:r>
                <w:t>§DFM-06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紧固件啮合长度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7">
              <w:r>
                <w:t>§DFM-07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最小壁厚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8">
              <w:r>
                <w:t>§DFM-08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DFM-09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均匀壁厚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09">
              <w:r>
                <w:t>§DFM-09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DFM-10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壁厚变化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0">
              <w:r>
                <w:t>§DFM-10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加强筋设计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1">
              <w:r>
                <w:t>§DFM-11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模具壁厚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2">
              <w:r>
                <w:t>§DFM-12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拔模角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3">
              <w:r>
                <w:t>§DFM-13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倒扣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4">
              <w:r>
                <w:t>§DFM-14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凸台设计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5">
              <w:r>
                <w:t>§DFM-15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圆角半径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6">
              <w:r>
                <w:t>§DFM-16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多抽芯方向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7">
              <w:r>
                <w:t>§DFM-17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尖角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8">
              <w:r>
                <w:t>§DFM-18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DFM-19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最小弯曲半径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19">
              <w:r>
                <w:t>§DFM-19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DFM-20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孔到边缘距离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0">
              <w:r>
                <w:t>§DFM-20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孔间距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1">
              <w:r>
                <w:t>§DFM-21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孔径与料厚比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2">
              <w:r>
                <w:t>§DFM-22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槽的最小宽度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3">
              <w:r>
                <w:t>§DFM-23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折弯与切口距离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4">
              <w:r>
                <w:t>§DFM-24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翻边高度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5">
              <w:r>
                <w:t>§DFM-25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冲压凸台高度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6">
              <w:r>
                <w:t>§DFM-26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深孔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7">
              <w:r>
                <w:t>§DFM-27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深窄槽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8">
              <w:r>
                <w:t>§DFM-28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DFM-29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平底盲孔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29">
              <w:r>
                <w:t>§DFM-29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DFM-30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刀具可达性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0">
              <w:r>
                <w:t>§DFM-30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特征尺寸与刀具标准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发现问题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1">
              <w:r>
                <w:t>§DFM-31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底部圆角一致性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发现问题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2">
              <w:r>
                <w:t>§DFM-32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顶部圆角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3">
              <w:r>
                <w:t>§DFM-33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内部倒角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4">
              <w:r>
                <w:t>§DFM-34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DFM-35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深圆角转角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5">
              <w:r>
                <w:t>§DFM-35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DFM-36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角度铣削面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6">
              <w:r>
                <w:t>§DFM-36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DFM-37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窄通道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7">
              <w:r>
                <w:t>§DFM-37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DFM-38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孔的入刀/出刀面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DFM_38">
              <w:r>
                <w:t>§DFM-38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电气间隙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1">
              <w:r>
                <w:t>§SAF-01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爬电距离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2">
              <w:r>
                <w:t>§SAF-02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SAF-03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安规不合规归集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3">
              <w:r>
                <w:t>§SAF-03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SAF-04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安规量化建议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SAF_04">
              <w:r>
                <w:t>§SAF-04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PERF-01</w:t>
            </w:r>
          </w:p>
        </w:tc>
        <w:tc>
          <w:tcPr>
            <w:tcW w:type="dxa" w:w="2880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载流-温升预测</w:t>
            </w:r>
          </w:p>
        </w:tc>
        <w:tc>
          <w:tcPr>
            <w:tcW w:type="dxa" w:w="208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PERF_01">
              <w:r>
                <w:t>§PERF-01</w:t>
              </w:r>
            </w:hyperlink>
          </w:p>
        </w:tc>
      </w:tr>
      <w:tr>
        <w:trPr>
          <w:cantSplit/>
        </w:trPr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PERF-02</w:t>
            </w:r>
          </w:p>
        </w:tc>
        <w:tc>
          <w:tcPr>
            <w:tcW w:type="dxa" w:w="2880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插拔力预测</w:t>
            </w:r>
          </w:p>
        </w:tc>
        <w:tc>
          <w:tcPr>
            <w:tcW w:type="dxa" w:w="208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未执行</w:t>
            </w:r>
          </w:p>
        </w:tc>
        <w:tc>
          <w:tcPr>
            <w:tcW w:type="dxa" w:w="648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</w:t>
            </w:r>
          </w:p>
        </w:tc>
        <w:tc>
          <w:tcPr>
            <w:tcW w:type="dxa" w:w="1152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r/>
            <w:hyperlink w:anchor="item_PERF_02">
              <w:r>
                <w:t>§PERF-02</w:t>
              </w:r>
            </w:hyperlink>
          </w:p>
        </w:tc>
      </w:tr>
    </w:tbl>
    <w:p>
      <w:pPr>
        <w:pStyle w:val="Heading1"/>
      </w:pPr>
      <w:r>
        <w:t>问题详情</w:t>
      </w:r>
    </w:p>
    <w:p>
      <w:pPr>
        <w:pStyle w:val="Heading2"/>
      </w:pPr>
      <w:bookmarkStart w:id="1000" w:name="item_DFM_01"/>
      <w:r>
        <w:t>§DFM-01 干涉检测</w:t>
      </w:r>
      <w:bookmarkEnd w:id="1000"/>
    </w:p>
    <w:p>
      <w:r>
        <w:t>未执行；未提供该项执行记录</w:t>
      </w:r>
    </w:p>
    <w:p>
      <w:pPr>
        <w:pStyle w:val="Heading2"/>
      </w:pPr>
      <w:bookmarkStart w:id="1001" w:name="item_DFM_02"/>
      <w:r>
        <w:t>§DFM-02 最小间隙</w:t>
      </w:r>
      <w:bookmarkEnd w:id="1001"/>
    </w:p>
    <w:p>
      <w:r>
        <w:t>发现问题</w:t>
      </w:r>
    </w:p>
    <w:p>
      <w:pPr>
        <w:pStyle w:val="Heading3"/>
      </w:pPr>
      <w:r>
        <w:t>DFM-02-0001 P3 提示</w:t>
      </w:r>
    </w:p>
    <w:p>
      <w:r>
        <w:t>零件 P01 与 P02 的包围盒间隙 0.150 mm ≤ 阈值 0.30 mm（粗筛结果，需精确测量确认）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包围盒定位示意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20, 12.5, 6；坐标单位：mm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检查结果的中心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P01, P02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0.15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0.3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-0.15 mm（源结果）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P3 提示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0.55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{"min_clearance_mm": 0.3}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nxdrp.checkers.examples.dfm02_min_clearance.MinClearanceChecker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包围盒定位示意</w:t>
            </w:r>
          </w:p>
        </w:tc>
      </w:tr>
    </w:tbl>
    <w:p>
      <w:r>
        <w:t>整改建议  用 NX 精确测距复核；若真实间隙仍小于 0.30 mm，调整 P01 或 P02 的结构使间隙达到 0.30 mm 以上。</w:t>
      </w:r>
    </w:p>
    <w:p>
      <w:r>
        <w:t>证据说明  包围盒粗筛：只在包围盒相交或贴近时触发，不代表真实干涉</w:t>
      </w:r>
    </w:p>
    <w:p>
      <w:r>
        <w:t>待补充或复核  未提供面编号，需补充可追溯证据</w:t>
      </w:r>
    </w:p>
    <w:p>
      <w:r>
        <w:t>待补充或复核  待补真实三维截图；当前定位示意不等同 NX 截图</w:t>
      </w:r>
    </w:p>
    <w:p>
      <w:pPr>
        <w:pStyle w:val="Heading2"/>
      </w:pPr>
      <w:bookmarkStart w:id="1002" w:name="item_DFM_03"/>
      <w:r>
        <w:t>§DFM-03 孔对齐</w:t>
      </w:r>
      <w:bookmarkEnd w:id="1002"/>
    </w:p>
    <w:p>
      <w:r>
        <w:t>未执行；未提供该项执行记录</w:t>
      </w:r>
    </w:p>
    <w:p>
      <w:pPr>
        <w:pStyle w:val="Heading2"/>
      </w:pPr>
      <w:bookmarkStart w:id="1003" w:name="item_DFM_04"/>
      <w:r>
        <w:t>§DFM-04 孔/槽对齐</w:t>
      </w:r>
      <w:bookmarkEnd w:id="1003"/>
    </w:p>
    <w:p>
      <w:r>
        <w:t>未执行；未提供该项执行记录</w:t>
      </w:r>
    </w:p>
    <w:p>
      <w:pPr>
        <w:pStyle w:val="Heading2"/>
      </w:pPr>
      <w:bookmarkStart w:id="1004" w:name="item_DFM_05"/>
      <w:r>
        <w:t>§DFM-05 紧固件可达性</w:t>
      </w:r>
      <w:bookmarkEnd w:id="1004"/>
    </w:p>
    <w:p>
      <w:r>
        <w:t>未执行；未提供该项执行记录</w:t>
      </w:r>
    </w:p>
    <w:p>
      <w:pPr>
        <w:pStyle w:val="Heading2"/>
      </w:pPr>
      <w:bookmarkStart w:id="1005" w:name="item_DFM_06"/>
      <w:r>
        <w:t>§DFM-06 紧固件间隙</w:t>
      </w:r>
      <w:bookmarkEnd w:id="1005"/>
    </w:p>
    <w:p>
      <w:r>
        <w:t>未执行；未提供该项执行记录</w:t>
      </w:r>
    </w:p>
    <w:p>
      <w:pPr>
        <w:pStyle w:val="Heading2"/>
      </w:pPr>
      <w:bookmarkStart w:id="1006" w:name="item_DFM_07"/>
      <w:r>
        <w:t>§DFM-07 紧固件啮合长度</w:t>
      </w:r>
      <w:bookmarkEnd w:id="1006"/>
    </w:p>
    <w:p>
      <w:r>
        <w:t>未执行；未提供该项执行记录</w:t>
      </w:r>
    </w:p>
    <w:p>
      <w:pPr>
        <w:pStyle w:val="Heading2"/>
      </w:pPr>
      <w:bookmarkStart w:id="1007" w:name="item_DFM_08"/>
      <w:r>
        <w:t>§DFM-08 最小壁厚</w:t>
      </w:r>
      <w:bookmarkEnd w:id="1007"/>
    </w:p>
    <w:p>
      <w:r>
        <w:t>未执行；未提供该项执行记录</w:t>
      </w:r>
    </w:p>
    <w:p>
      <w:pPr>
        <w:pStyle w:val="Heading2"/>
      </w:pPr>
      <w:bookmarkStart w:id="1008" w:name="item_DFM_09"/>
      <w:r>
        <w:t>§DFM-09 均匀壁厚</w:t>
      </w:r>
      <w:bookmarkEnd w:id="1008"/>
    </w:p>
    <w:p>
      <w:r>
        <w:t>未执行；未提供该项执行记录</w:t>
      </w:r>
    </w:p>
    <w:p>
      <w:pPr>
        <w:pStyle w:val="Heading2"/>
      </w:pPr>
      <w:bookmarkStart w:id="1009" w:name="item_DFM_10"/>
      <w:r>
        <w:t>§DFM-10 壁厚变化</w:t>
      </w:r>
      <w:bookmarkEnd w:id="1009"/>
    </w:p>
    <w:p>
      <w:r>
        <w:t>未执行；未提供该项执行记录</w:t>
      </w:r>
    </w:p>
    <w:p>
      <w:pPr>
        <w:pStyle w:val="Heading2"/>
      </w:pPr>
      <w:bookmarkStart w:id="1010" w:name="item_DFM_11"/>
      <w:r>
        <w:t>§DFM-11 加强筋设计</w:t>
      </w:r>
      <w:bookmarkEnd w:id="1010"/>
    </w:p>
    <w:p>
      <w:r>
        <w:t>未执行；未提供该项执行记录</w:t>
      </w:r>
    </w:p>
    <w:p>
      <w:pPr>
        <w:pStyle w:val="Heading2"/>
      </w:pPr>
      <w:bookmarkStart w:id="1011" w:name="item_DFM_12"/>
      <w:r>
        <w:t>§DFM-12 模具壁厚</w:t>
      </w:r>
      <w:bookmarkEnd w:id="1011"/>
    </w:p>
    <w:p>
      <w:r>
        <w:t>未执行；未提供该项执行记录</w:t>
      </w:r>
    </w:p>
    <w:p>
      <w:pPr>
        <w:pStyle w:val="Heading2"/>
      </w:pPr>
      <w:bookmarkStart w:id="1012" w:name="item_DFM_13"/>
      <w:r>
        <w:t>§DFM-13 拔模角</w:t>
      </w:r>
      <w:bookmarkEnd w:id="1012"/>
    </w:p>
    <w:p>
      <w:r>
        <w:t>未执行；未提供该项执行记录</w:t>
      </w:r>
    </w:p>
    <w:p>
      <w:pPr>
        <w:pStyle w:val="Heading2"/>
      </w:pPr>
      <w:bookmarkStart w:id="1013" w:name="item_DFM_14"/>
      <w:r>
        <w:t>§DFM-14 倒扣</w:t>
      </w:r>
      <w:bookmarkEnd w:id="1013"/>
    </w:p>
    <w:p>
      <w:r>
        <w:t>未执行；未提供该项执行记录</w:t>
      </w:r>
    </w:p>
    <w:p>
      <w:pPr>
        <w:pStyle w:val="Heading2"/>
      </w:pPr>
      <w:bookmarkStart w:id="1014" w:name="item_DFM_15"/>
      <w:r>
        <w:t>§DFM-15 凸台设计</w:t>
      </w:r>
      <w:bookmarkEnd w:id="1014"/>
    </w:p>
    <w:p>
      <w:r>
        <w:t>未执行；未提供该项执行记录</w:t>
      </w:r>
    </w:p>
    <w:p>
      <w:pPr>
        <w:pStyle w:val="Heading2"/>
      </w:pPr>
      <w:bookmarkStart w:id="1015" w:name="item_DFM_16"/>
      <w:r>
        <w:t>§DFM-16 圆角半径</w:t>
      </w:r>
      <w:bookmarkEnd w:id="1015"/>
    </w:p>
    <w:p>
      <w:r>
        <w:t>未执行；未提供该项执行记录</w:t>
      </w:r>
    </w:p>
    <w:p>
      <w:pPr>
        <w:pStyle w:val="Heading2"/>
      </w:pPr>
      <w:bookmarkStart w:id="1016" w:name="item_DFM_17"/>
      <w:r>
        <w:t>§DFM-17 多抽芯方向</w:t>
      </w:r>
      <w:bookmarkEnd w:id="1016"/>
    </w:p>
    <w:p>
      <w:r>
        <w:t>未执行；未提供该项执行记录</w:t>
      </w:r>
    </w:p>
    <w:p>
      <w:pPr>
        <w:pStyle w:val="Heading2"/>
      </w:pPr>
      <w:bookmarkStart w:id="1017" w:name="item_DFM_18"/>
      <w:r>
        <w:t>§DFM-18 尖角</w:t>
      </w:r>
      <w:bookmarkEnd w:id="1017"/>
    </w:p>
    <w:p>
      <w:r>
        <w:t>未执行；未提供该项执行记录</w:t>
      </w:r>
    </w:p>
    <w:p>
      <w:pPr>
        <w:pStyle w:val="Heading2"/>
      </w:pPr>
      <w:bookmarkStart w:id="1018" w:name="item_DFM_19"/>
      <w:r>
        <w:t>§DFM-19 最小弯曲半径</w:t>
      </w:r>
      <w:bookmarkEnd w:id="1018"/>
    </w:p>
    <w:p>
      <w:r>
        <w:t>未执行；未提供该项执行记录</w:t>
      </w:r>
    </w:p>
    <w:p>
      <w:pPr>
        <w:pStyle w:val="Heading2"/>
      </w:pPr>
      <w:bookmarkStart w:id="1019" w:name="item_DFM_20"/>
      <w:r>
        <w:t>§DFM-20 孔到边缘距离</w:t>
      </w:r>
      <w:bookmarkEnd w:id="1019"/>
    </w:p>
    <w:p>
      <w:r>
        <w:t>未执行；未提供该项执行记录</w:t>
      </w:r>
    </w:p>
    <w:p>
      <w:pPr>
        <w:pStyle w:val="Heading2"/>
      </w:pPr>
      <w:bookmarkStart w:id="1020" w:name="item_DFM_21"/>
      <w:r>
        <w:t>§DFM-21 孔间距</w:t>
      </w:r>
      <w:bookmarkEnd w:id="1020"/>
    </w:p>
    <w:p>
      <w:r>
        <w:t>未执行；未提供该项执行记录</w:t>
      </w:r>
    </w:p>
    <w:p>
      <w:pPr>
        <w:pStyle w:val="Heading2"/>
      </w:pPr>
      <w:bookmarkStart w:id="1021" w:name="item_DFM_22"/>
      <w:r>
        <w:t>§DFM-22 孔径与料厚比</w:t>
      </w:r>
      <w:bookmarkEnd w:id="1021"/>
    </w:p>
    <w:p>
      <w:r>
        <w:t>未执行；未提供该项执行记录</w:t>
      </w:r>
    </w:p>
    <w:p>
      <w:pPr>
        <w:pStyle w:val="Heading2"/>
      </w:pPr>
      <w:bookmarkStart w:id="1022" w:name="item_DFM_23"/>
      <w:r>
        <w:t>§DFM-23 槽的最小宽度</w:t>
      </w:r>
      <w:bookmarkEnd w:id="1022"/>
    </w:p>
    <w:p>
      <w:r>
        <w:t>未执行；未提供该项执行记录</w:t>
      </w:r>
    </w:p>
    <w:p>
      <w:pPr>
        <w:pStyle w:val="Heading2"/>
      </w:pPr>
      <w:bookmarkStart w:id="1023" w:name="item_DFM_24"/>
      <w:r>
        <w:t>§DFM-24 折弯与切口距离</w:t>
      </w:r>
      <w:bookmarkEnd w:id="1023"/>
    </w:p>
    <w:p>
      <w:r>
        <w:t>未执行；未提供该项执行记录</w:t>
      </w:r>
    </w:p>
    <w:p>
      <w:pPr>
        <w:pStyle w:val="Heading2"/>
      </w:pPr>
      <w:bookmarkStart w:id="1024" w:name="item_DFM_25"/>
      <w:r>
        <w:t>§DFM-25 翻边高度</w:t>
      </w:r>
      <w:bookmarkEnd w:id="1024"/>
    </w:p>
    <w:p>
      <w:r>
        <w:t>未执行；未提供该项执行记录</w:t>
      </w:r>
    </w:p>
    <w:p>
      <w:pPr>
        <w:pStyle w:val="Heading2"/>
      </w:pPr>
      <w:bookmarkStart w:id="1025" w:name="item_DFM_26"/>
      <w:r>
        <w:t>§DFM-26 冲压凸台高度</w:t>
      </w:r>
      <w:bookmarkEnd w:id="1025"/>
    </w:p>
    <w:p>
      <w:r>
        <w:t>未执行；未提供该项执行记录</w:t>
      </w:r>
    </w:p>
    <w:p>
      <w:pPr>
        <w:pStyle w:val="Heading2"/>
      </w:pPr>
      <w:bookmarkStart w:id="1026" w:name="item_DFM_27"/>
      <w:r>
        <w:t>§DFM-27 深孔</w:t>
      </w:r>
      <w:bookmarkEnd w:id="1026"/>
    </w:p>
    <w:p>
      <w:r>
        <w:t>未执行；未提供该项执行记录</w:t>
      </w:r>
    </w:p>
    <w:p>
      <w:pPr>
        <w:pStyle w:val="Heading2"/>
      </w:pPr>
      <w:bookmarkStart w:id="1027" w:name="item_DFM_28"/>
      <w:r>
        <w:t>§DFM-28 深窄槽</w:t>
      </w:r>
      <w:bookmarkEnd w:id="1027"/>
    </w:p>
    <w:p>
      <w:r>
        <w:t>未执行；未提供该项执行记录</w:t>
      </w:r>
    </w:p>
    <w:p>
      <w:pPr>
        <w:pStyle w:val="Heading2"/>
      </w:pPr>
      <w:bookmarkStart w:id="1028" w:name="item_DFM_29"/>
      <w:r>
        <w:t>§DFM-29 平底盲孔</w:t>
      </w:r>
      <w:bookmarkEnd w:id="1028"/>
    </w:p>
    <w:p>
      <w:r>
        <w:t>未执行；未提供该项执行记录</w:t>
      </w:r>
    </w:p>
    <w:p>
      <w:pPr>
        <w:pStyle w:val="Heading2"/>
      </w:pPr>
      <w:bookmarkStart w:id="1029" w:name="item_DFM_30"/>
      <w:r>
        <w:t>§DFM-30 刀具可达性</w:t>
      </w:r>
      <w:bookmarkEnd w:id="1029"/>
    </w:p>
    <w:p>
      <w:r>
        <w:t>未执行；未提供该项执行记录</w:t>
      </w:r>
    </w:p>
    <w:p>
      <w:pPr>
        <w:pStyle w:val="Heading2"/>
      </w:pPr>
      <w:bookmarkStart w:id="1030" w:name="item_DFM_31"/>
      <w:r>
        <w:t>§DFM-31 特征尺寸与刀具标准</w:t>
      </w:r>
      <w:bookmarkEnd w:id="1030"/>
    </w:p>
    <w:p>
      <w:r>
        <w:t>发现问题</w:t>
      </w:r>
    </w:p>
    <w:p>
      <w:pPr>
        <w:pStyle w:val="Heading3"/>
      </w:pPr>
      <w:r>
        <w:t>DFM-31-0001 P2 一般</w:t>
      </w:r>
    </w:p>
    <w:p>
      <w:r>
        <w:t>孔直径 Ø3.70 不在标准刀具系列内（最近标准值 Ø3.5，偏差 +0.20 mm）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2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包围盒定位示意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10, 10, 6；坐标单位：mm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F6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3.7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3.5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0.2 mm（源结果）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 一般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{"diameter_mm": 3.5, "delta_mm": -0.2}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nxdrp.checkers.examples.dfm31_tool_standard.ToolStandardChecker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包围盒定位示意</w:t>
            </w:r>
          </w:p>
        </w:tc>
      </w:tr>
    </w:tbl>
    <w:p>
      <w:r>
        <w:t>整改建议  将孔径改为 Ø3.5（标准刀具），或确认该孔为非标定制并承担刀具成本；若为销孔/螺纹底孔，请以配合件为准并在此处豁免。</w:t>
      </w:r>
    </w:p>
    <w:p>
      <w:r>
        <w:t>证据说明  按标准刀具体系判定；甲方厂内刀具库应以规则参数覆盖</w:t>
      </w:r>
    </w:p>
    <w:p>
      <w:r>
        <w:t>待补充或复核  待补真实三维截图；当前定位示意不等同 NX 截图</w:t>
      </w:r>
    </w:p>
    <w:p>
      <w:pPr>
        <w:pStyle w:val="Heading3"/>
      </w:pPr>
      <w:r>
        <w:t>DFM-31-0002 P2 一般</w:t>
      </w:r>
    </w:p>
    <w:p>
      <w:r>
        <w:t>孔直径 Ø6.30 不在标准刀具系列内（最近标准值 Ø6.5，偏差 -0.20 mm）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3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包围盒定位示意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10, 10, 6；坐标单位：mm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F7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6.3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6.5 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-0.2 mm（源结果）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 一般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0.9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{"diameter_mm": 6.5, "delta_mm": 0.2}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nxdrp.checkers.examples.dfm31_tool_standard.ToolStandardChecker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包围盒定位示意</w:t>
            </w:r>
          </w:p>
        </w:tc>
      </w:tr>
    </w:tbl>
    <w:p>
      <w:r>
        <w:t>整改建议  将孔径改为 Ø6.5（标准刀具），或确认该孔为非标定制并承担刀具成本；若为销孔/螺纹底孔，请以配合件为准并在此处豁免。</w:t>
      </w:r>
    </w:p>
    <w:p>
      <w:r>
        <w:t>证据说明  按标准刀具体系判定；甲方厂内刀具库应以规则参数覆盖</w:t>
      </w:r>
    </w:p>
    <w:p>
      <w:r>
        <w:t>待补充或复核  待补真实三维截图；当前定位示意不等同 NX 截图</w:t>
      </w:r>
    </w:p>
    <w:p>
      <w:pPr>
        <w:pStyle w:val="Heading2"/>
      </w:pPr>
      <w:bookmarkStart w:id="1031" w:name="item_DFM_32"/>
      <w:r>
        <w:t>§DFM-32 底部圆角一致性</w:t>
      </w:r>
      <w:bookmarkEnd w:id="1031"/>
    </w:p>
    <w:p>
      <w:r>
        <w:t>发现问题</w:t>
      </w:r>
    </w:p>
    <w:p>
      <w:pPr>
        <w:pStyle w:val="Heading3"/>
      </w:pPr>
      <w:r>
        <w:t>DFM-32-0001 P2 一般</w:t>
      </w:r>
    </w:p>
    <w:p>
      <w:r>
        <w:t>零件 P01 存在 5 种不同的回转圆角半径 （R0.40, R0.80, R1.00, R1.50, R2.00），超过允许的 3 种，会显著增加换刀次数</w:t>
      </w:r>
    </w:p>
    <w:p>
      <w:r>
        <w:drawing>
          <wp:inline xmlns:a="http://schemas.openxmlformats.org/drawingml/2006/main" xmlns:pic="http://schemas.openxmlformats.org/drawingml/2006/picture">
            <wp:extent cx="5212080" cy="325755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finding-0004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212080" cy="32575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包围盒定位示意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</w:tblPr>
      <w:tblGrid>
        <w:gridCol w:w="1584"/>
        <w:gridCol w:w="6336"/>
      </w:tblGrid>
      <w:tr>
        <w:trPr>
          <w:tblHeader/>
          <w:cantSplit/>
        </w:trPr>
        <w:tc>
          <w:tcPr>
            <w:tcW w:type="dxa" w:w="1584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字段</w:t>
            </w:r>
          </w:p>
        </w:tc>
        <w:tc>
          <w:tcPr>
            <w:tcW w:type="dxa" w:w="6336"/>
            <w:vAlign w:val="center"/>
            <w:shd w:fill="DDE8EE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keepNext/>
              <w:spacing w:after="40" w:before="40"/>
            </w:pPr>
            <w:r>
              <w:rPr>
                <w:b/>
                <w:sz w:val="18"/>
              </w:rPr>
              <w:t>结果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20, 12.5, 6；坐标单位：mm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位置来源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检查结果的中心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零件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P01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面编号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F9, F10, F11, F12, F13, F14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实测值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5 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阈值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3 种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偏差量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2 种（源结果）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严重程度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P2 一般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置信度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0.8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建议来源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检测模块原始建议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目标参数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{"distinct_radii_target": 3}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规则依据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未提供规则依据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检测器</w:t>
            </w:r>
          </w:p>
        </w:tc>
        <w:tc>
          <w:tcPr>
            <w:tcW w:type="dxa" w:w="6336"/>
            <w:vAlign w:val="center"/>
            <w:shd w:fill="FFFFFF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nxdrp.checkers.examples.dfm32_fillet_uniformity.FilletUniformityChecker / 0.1.0</w:t>
            </w:r>
          </w:p>
        </w:tc>
      </w:tr>
      <w:tr>
        <w:trPr>
          <w:cantSplit/>
        </w:trPr>
        <w:tc>
          <w:tcPr>
            <w:tcW w:type="dxa" w:w="1584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截图类型</w:t>
            </w:r>
          </w:p>
        </w:tc>
        <w:tc>
          <w:tcPr>
            <w:tcW w:type="dxa" w:w="6336"/>
            <w:vAlign w:val="center"/>
            <w:shd w:fill="F5F7F9"/>
            <w:tcMar>
              <w:top w:w="90" w:type="dxa"/>
              <w:left w:w="90" w:type="dxa"/>
              <w:bottom w:w="90" w:type="dxa"/>
              <w:right w:w="90" w:type="dxa"/>
            </w:tcMar>
          </w:tcPr>
          <w:p>
            <w:pPr>
              <w:spacing w:after="40" w:before="40"/>
            </w:pPr>
            <w:r>
              <w:rPr>
                <w:b w:val="0"/>
                <w:sz w:val="18"/>
              </w:rPr>
              <w:t>包围盒定位示意</w:t>
            </w:r>
          </w:p>
        </w:tc>
      </w:tr>
    </w:tbl>
    <w:p>
      <w:r>
        <w:t>整改建议  将圆角半径归并到不超过 3 种标准值（建议 R0.4, R0.8, R1.0），或与工艺确认哪些圆角可统一。</w:t>
      </w:r>
    </w:p>
    <w:p>
      <w:r>
        <w:t>证据说明  按回转面半径聚类统计；刀尖圆角与设计圆角需人工区分</w:t>
      </w:r>
    </w:p>
    <w:p>
      <w:r>
        <w:t>待补充或复核  待补真实三维截图；当前定位示意不等同 NX 截图</w:t>
      </w:r>
    </w:p>
    <w:p>
      <w:pPr>
        <w:pStyle w:val="Heading2"/>
      </w:pPr>
      <w:bookmarkStart w:id="1032" w:name="item_DFM_33"/>
      <w:r>
        <w:t>§DFM-33 顶部圆角</w:t>
      </w:r>
      <w:bookmarkEnd w:id="1032"/>
    </w:p>
    <w:p>
      <w:r>
        <w:t>未执行；未提供该项执行记录</w:t>
      </w:r>
    </w:p>
    <w:p>
      <w:pPr>
        <w:pStyle w:val="Heading2"/>
      </w:pPr>
      <w:bookmarkStart w:id="1033" w:name="item_DFM_34"/>
      <w:r>
        <w:t>§DFM-34 内部倒角</w:t>
      </w:r>
      <w:bookmarkEnd w:id="1033"/>
    </w:p>
    <w:p>
      <w:r>
        <w:t>未执行；未提供该项执行记录</w:t>
      </w:r>
    </w:p>
    <w:p>
      <w:pPr>
        <w:pStyle w:val="Heading2"/>
      </w:pPr>
      <w:bookmarkStart w:id="1034" w:name="item_DFM_35"/>
      <w:r>
        <w:t>§DFM-35 深圆角转角</w:t>
      </w:r>
      <w:bookmarkEnd w:id="1034"/>
    </w:p>
    <w:p>
      <w:r>
        <w:t>未执行；未提供该项执行记录</w:t>
      </w:r>
    </w:p>
    <w:p>
      <w:pPr>
        <w:pStyle w:val="Heading2"/>
      </w:pPr>
      <w:bookmarkStart w:id="1035" w:name="item_DFM_36"/>
      <w:r>
        <w:t>§DFM-36 角度铣削面</w:t>
      </w:r>
      <w:bookmarkEnd w:id="1035"/>
    </w:p>
    <w:p>
      <w:r>
        <w:t>未执行；未提供该项执行记录</w:t>
      </w:r>
    </w:p>
    <w:p>
      <w:pPr>
        <w:pStyle w:val="Heading2"/>
      </w:pPr>
      <w:bookmarkStart w:id="1036" w:name="item_DFM_37"/>
      <w:r>
        <w:t>§DFM-37 窄通道</w:t>
      </w:r>
      <w:bookmarkEnd w:id="1036"/>
    </w:p>
    <w:p>
      <w:r>
        <w:t>未执行；未提供该项执行记录</w:t>
      </w:r>
    </w:p>
    <w:p>
      <w:pPr>
        <w:pStyle w:val="Heading2"/>
      </w:pPr>
      <w:bookmarkStart w:id="1037" w:name="item_DFM_38"/>
      <w:r>
        <w:t>§DFM-38 孔的入刀/出刀面</w:t>
      </w:r>
      <w:bookmarkEnd w:id="1037"/>
    </w:p>
    <w:p>
      <w:r>
        <w:t>未执行；未提供该项执行记录</w:t>
      </w:r>
    </w:p>
    <w:p>
      <w:pPr>
        <w:pStyle w:val="Heading2"/>
      </w:pPr>
      <w:bookmarkStart w:id="1038" w:name="item_SAF_01"/>
      <w:r>
        <w:t>§SAF-01 电气间隙</w:t>
      </w:r>
      <w:bookmarkEnd w:id="1038"/>
    </w:p>
    <w:p>
      <w:r>
        <w:t>未执行；未提供该项执行记录</w:t>
      </w:r>
    </w:p>
    <w:p>
      <w:pPr>
        <w:pStyle w:val="Heading2"/>
      </w:pPr>
      <w:bookmarkStart w:id="1039" w:name="item_SAF_02"/>
      <w:r>
        <w:t>§SAF-02 爬电距离</w:t>
      </w:r>
      <w:bookmarkEnd w:id="1039"/>
    </w:p>
    <w:p>
      <w:r>
        <w:t>未执行；未提供该项执行记录</w:t>
      </w:r>
    </w:p>
    <w:p>
      <w:pPr>
        <w:pStyle w:val="Heading2"/>
      </w:pPr>
      <w:bookmarkStart w:id="1040" w:name="item_SAF_03"/>
      <w:r>
        <w:t>§SAF-03 安规不合规归集</w:t>
      </w:r>
      <w:bookmarkEnd w:id="1040"/>
    </w:p>
    <w:p>
      <w:r>
        <w:t>未执行；未提供该项执行记录</w:t>
      </w:r>
    </w:p>
    <w:p>
      <w:pPr>
        <w:pStyle w:val="Heading2"/>
      </w:pPr>
      <w:bookmarkStart w:id="1041" w:name="item_SAF_04"/>
      <w:r>
        <w:t>§SAF-04 安规量化建议</w:t>
      </w:r>
      <w:bookmarkEnd w:id="1041"/>
    </w:p>
    <w:p>
      <w:r>
        <w:t>未执行；未提供该项执行记录</w:t>
      </w:r>
    </w:p>
    <w:p>
      <w:pPr>
        <w:pStyle w:val="Heading2"/>
      </w:pPr>
      <w:bookmarkStart w:id="1042" w:name="item_PERF_01"/>
      <w:r>
        <w:t>§PERF-01 载流-温升预测</w:t>
      </w:r>
      <w:bookmarkEnd w:id="1042"/>
    </w:p>
    <w:p>
      <w:r>
        <w:t>未执行；未提供该项执行记录</w:t>
      </w:r>
    </w:p>
    <w:p>
      <w:pPr>
        <w:pStyle w:val="Heading2"/>
      </w:pPr>
      <w:bookmarkStart w:id="1043" w:name="item_PERF_02"/>
      <w:r>
        <w:t>§PERF-02 插拔力预测</w:t>
      </w:r>
      <w:bookmarkEnd w:id="1043"/>
    </w:p>
    <w:p>
      <w:r>
        <w:t>未执行；未提供该项执行记录</w:t>
      </w:r>
    </w:p>
    <w:p>
      <w:pPr>
        <w:pStyle w:val="Heading1"/>
      </w:pPr>
      <w:r>
        <w:t>追溯信息</w:t>
      </w:r>
    </w:p>
    <w:p>
      <w:r>
        <w:t>模型来源 mock://board_a.prt</w:t>
        <w:br/>
        <w:t>坐标单位 mm</w:t>
        <w:br/>
        <w:t>建议库版本 1.0.0</w:t>
        <w:br/>
        <w:t>结果 SHA256 b2c650a1b28937008a151b53477e57a45e717e053fad908a864cd35bd16f7a9e</w:t>
      </w:r>
    </w:p>
    <w:sectPr w:rsidR="00FC693F" w:rsidRPr="0006063C" w:rsidSect="00034616">
      <w:footerReference w:type="default" r:id="rId9"/>
      <w:pgSz w:w="12240" w:h="15840"/>
      <w:pgMar w:top="1008" w:right="1080" w:bottom="1008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t xml:space="preserve">设计评审报告  |  </w:t>
    </w:r>
    <w:fldSimple w:instr="PAGE"/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Microsoft YaHei" w:hAnsi="Microsoft YaHei" w:eastAsia="Microsoft YaHei"/>
      <w:color w:val="000000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Microsoft YaHei" w:hAnsi="Microsoft YaHei" w:eastAsia="Microsoft YaHei"/>
      <w:color w:val="000000"/>
      <w:spacing w:val="5"/>
      <w:kern w:val="28"/>
      <w:sz w:val="5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image" Target="media/image2.png"/><Relationship Id="rId12" Type="http://schemas.openxmlformats.org/officeDocument/2006/relationships/image" Target="media/image3.png"/><Relationship Id="rId13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