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3A8A"/>
          <w:sz w:val="36"/>
          <w:szCs w:val="36"/>
        </w:rPr>
        <w:t xml:space="preserve">WhatsApp integration — change log</w:t>
      </w:r>
    </w:p>
    <w:p>
      <w:pPr>
        <w:spacing w:after="240" w:before="0"/>
      </w:pPr>
      <w:r>
        <w:rPr>
          <w:color w:val="475569"/>
          <w:sz w:val="22"/>
          <w:szCs w:val="22"/>
        </w:rPr>
        <w:t xml:space="preserve">CruDoc — per-clinic Meta Cloud API · foundation work, 5 October 2026</w:t>
      </w:r>
    </w:p>
    <w:p>
      <w:pPr>
        <w:spacing w:after="120" w:before="0"/>
      </w:pPr>
      <w:r>
        <w:rPr>
          <w:color w:val="1F2933"/>
          <w:sz w:val="21"/>
          <w:szCs w:val="21"/>
        </w:rPr>
        <w:t xml:space="preserve">Covers the WhatsApp work only. UI and revenue changes made in the same session are not included here.</w:t>
      </w:r>
    </w:p>
    <w:p>
      <w:pPr>
        <w:pStyle w:val="Heading1"/>
        <w:spacing w:after="140" w:before="300"/>
      </w:pPr>
      <w:r>
        <w:rPr>
          <w:b/>
          <w:bCs/>
          <w:color w:val="1E3A8A"/>
        </w:rPr>
        <w:t xml:space="preserve">1. Why this work was needed</w:t>
      </w:r>
    </w:p>
    <w:p>
      <w:pPr>
        <w:spacing w:after="120" w:before="0"/>
      </w:pPr>
      <w:r>
        <w:rPr>
          <w:color w:val="1F2933"/>
          <w:sz w:val="21"/>
          <w:szCs w:val="21"/>
        </w:rPr>
        <w:t xml:space="preserve">CruDoc already contained a WhatsApp integration — roughly 800 lines of backend, a client repository, a log model and delivery-status badges. None of it worked, for three independent reasons: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tblHeader/>
        </w:trPr>
        <w:tc>
          <w:tcPr>
            <w:tcW w:type="dxa" w:w="600"/>
            <w:shd w:fill="EEF2F7" w:val="clear"/>
            <w:tcMar>
              <w:top w:type="dxa" w:w="80"/>
              <w:left w:type="dxa" w:w="120"/>
              <w:bottom w:type="dxa" w:w="80"/>
              <w:right w:type="dxa" w:w="120"/>
            </w:tcMar>
          </w:tcPr>
          <w:p>
            <w:pPr>
              <w:spacing w:after="0"/>
            </w:pPr>
            <w:r>
              <w:rPr>
                <w:b/>
                <w:bCs/>
                <w:color w:val="1E3A8A"/>
                <w:sz w:val="19"/>
                <w:szCs w:val="19"/>
              </w:rPr>
              <w:t xml:space="preserve">#</w:t>
            </w:r>
          </w:p>
        </w:tc>
        <w:tc>
          <w:tcPr>
            <w:tcW w:type="dxa" w:w="8426"/>
            <w:shd w:fill="EEF2F7" w:val="clear"/>
            <w:tcMar>
              <w:top w:type="dxa" w:w="80"/>
              <w:left w:type="dxa" w:w="120"/>
              <w:bottom w:type="dxa" w:w="80"/>
              <w:right w:type="dxa" w:w="120"/>
            </w:tcMar>
          </w:tcPr>
          <w:p>
            <w:pPr>
              <w:spacing w:after="0"/>
            </w:pPr>
            <w:r>
              <w:rPr>
                <w:b/>
                <w:bCs/>
                <w:color w:val="1E3A8A"/>
                <w:sz w:val="19"/>
                <w:szCs w:val="19"/>
              </w:rPr>
              <w:t xml:space="preserve">Fault</w:t>
            </w:r>
          </w:p>
        </w:tc>
      </w:tr>
      <w:tr>
        <w:trPr>
          <w:tblHeader w:val="off"/>
        </w:trPr>
        <w:tc>
          <w:tcPr>
            <w:tcW w:type="dxa" w:w="600"/>
            <w:tcMar>
              <w:top w:type="dxa" w:w="80"/>
              <w:left w:type="dxa" w:w="120"/>
              <w:bottom w:type="dxa" w:w="80"/>
              <w:right w:type="dxa" w:w="120"/>
            </w:tcMar>
          </w:tcPr>
          <w:p>
            <w:pPr>
              <w:spacing w:after="0"/>
            </w:pPr>
            <w:r>
              <w:rPr>
                <w:b w:val="false"/>
                <w:bCs w:val="false"/>
                <w:color w:val="1F2933"/>
                <w:sz w:val="19"/>
                <w:szCs w:val="19"/>
              </w:rPr>
              <w:t xml:space="preserve">1</w:t>
            </w:r>
          </w:p>
        </w:tc>
        <w:tc>
          <w:tcPr>
            <w:tcW w:type="dxa" w:w="8426"/>
            <w:tcMar>
              <w:top w:type="dxa" w:w="80"/>
              <w:left w:type="dxa" w:w="120"/>
              <w:bottom w:type="dxa" w:w="80"/>
              <w:right w:type="dxa" w:w="120"/>
            </w:tcMar>
          </w:tcPr>
          <w:p>
            <w:pPr>
              <w:spacing w:after="0"/>
            </w:pPr>
            <w:r>
              <w:rPr>
                <w:b w:val="false"/>
                <w:bCs w:val="false"/>
                <w:color w:val="1F2933"/>
                <w:sz w:val="19"/>
                <w:szCs w:val="19"/>
              </w:rPr>
              <w:t xml:space="preserve">functions/src/index.ts never exported ./whatsapp-endpoints, so no WhatsApp function was ever deployed.</w:t>
            </w:r>
          </w:p>
        </w:tc>
      </w:tr>
      <w:tr>
        <w:trPr>
          <w:tblHeader w:val="off"/>
        </w:trPr>
        <w:tc>
          <w:tcPr>
            <w:tcW w:type="dxa" w:w="600"/>
            <w:tcMar>
              <w:top w:type="dxa" w:w="80"/>
              <w:left w:type="dxa" w:w="120"/>
              <w:bottom w:type="dxa" w:w="80"/>
              <w:right w:type="dxa" w:w="120"/>
            </w:tcMar>
          </w:tcPr>
          <w:p>
            <w:pPr>
              <w:spacing w:after="0"/>
            </w:pPr>
            <w:r>
              <w:rPr>
                <w:b w:val="false"/>
                <w:bCs w:val="false"/>
                <w:color w:val="1F2933"/>
                <w:sz w:val="19"/>
                <w:szCs w:val="19"/>
              </w:rPr>
              <w:t xml:space="preserve">2</w:t>
            </w:r>
          </w:p>
        </w:tc>
        <w:tc>
          <w:tcPr>
            <w:tcW w:type="dxa" w:w="8426"/>
            <w:tcMar>
              <w:top w:type="dxa" w:w="80"/>
              <w:left w:type="dxa" w:w="120"/>
              <w:bottom w:type="dxa" w:w="80"/>
              <w:right w:type="dxa" w:w="120"/>
            </w:tcMar>
          </w:tcPr>
          <w:p>
            <w:pPr>
              <w:spacing w:after="0"/>
            </w:pPr>
            <w:r>
              <w:rPr>
                <w:b w:val="false"/>
                <w:bCs w:val="false"/>
                <w:color w:val="1F2933"/>
                <w:sz w:val="19"/>
                <w:szCs w:val="19"/>
              </w:rPr>
              <w:t xml:space="preserve">The client posted to a hardcoded URL for the wrong Firebase project: asia-south1-svayatta-crudoc, where the project is svayatta-crudoc-dev. That call never reached a function.</w:t>
            </w:r>
          </w:p>
        </w:tc>
      </w:tr>
      <w:tr>
        <w:trPr>
          <w:tblHeader w:val="off"/>
        </w:trPr>
        <w:tc>
          <w:tcPr>
            <w:tcW w:type="dxa" w:w="600"/>
            <w:tcMar>
              <w:top w:type="dxa" w:w="80"/>
              <w:left w:type="dxa" w:w="120"/>
              <w:bottom w:type="dxa" w:w="80"/>
              <w:right w:type="dxa" w:w="120"/>
            </w:tcMar>
          </w:tcPr>
          <w:p>
            <w:pPr>
              <w:spacing w:after="0"/>
            </w:pPr>
            <w:r>
              <w:rPr>
                <w:b w:val="false"/>
                <w:bCs w:val="false"/>
                <w:color w:val="1F2933"/>
                <w:sz w:val="19"/>
                <w:szCs w:val="19"/>
              </w:rPr>
              <w:t xml:space="preserve">3</w:t>
            </w:r>
          </w:p>
        </w:tc>
        <w:tc>
          <w:tcPr>
            <w:tcW w:type="dxa" w:w="8426"/>
            <w:tcMar>
              <w:top w:type="dxa" w:w="80"/>
              <w:left w:type="dxa" w:w="120"/>
              <w:bottom w:type="dxa" w:w="80"/>
              <w:right w:type="dxa" w:w="120"/>
            </w:tcMar>
          </w:tcPr>
          <w:p>
            <w:pPr>
              <w:spacing w:after="0"/>
            </w:pPr>
            <w:r>
              <w:rPr>
                <w:b w:val="false"/>
                <w:bCs w:val="false"/>
                <w:color w:val="1F2933"/>
                <w:sz w:val="19"/>
                <w:szCs w:val="19"/>
              </w:rPr>
              <w:t xml:space="preserve">Every failure path returned success with a fabricated message id. The log was written as "sent" and the UI showed a green "WhatsApp: Sent" badge for messages that were never sent. Campaigns did the same and recorded them as "delivered".</w:t>
            </w:r>
          </w:p>
        </w:tc>
      </w:tr>
    </w:tbl>
    <w:p>
      <w:pPr>
        <w:pBdr>
          <w:top w:val="single" w:color="FDECEC" w:sz="2" w:space="6"/>
          <w:left w:val="single" w:color="D14343" w:sz="18" w:space="8"/>
          <w:bottom w:val="single" w:color="FDECEC" w:sz="2" w:space="6"/>
          <w:right w:val="single" w:color="FDECEC" w:sz="2" w:space="6"/>
        </w:pBdr>
        <w:shd w:fill="FDECEC" w:val="clear"/>
        <w:spacing w:after="170" w:before="120"/>
      </w:pPr>
      <w:r>
        <w:rPr>
          <w:b/>
          <w:bCs/>
          <w:color w:val="8C2020"/>
          <w:sz w:val="20"/>
          <w:szCs w:val="20"/>
        </w:rPr>
        <w:t xml:space="preserve">The practical effect: </w:t>
      </w:r>
      <w:r>
        <w:rPr>
          <w:color w:val="5A2020"/>
          <w:sz w:val="20"/>
          <w:szCs w:val="20"/>
        </w:rPr>
        <w:t xml:space="preserve">the feature reported success while sending nothing. Any confidence in the existing delivery badges was misplaced.</w:t>
      </w:r>
    </w:p>
    <w:p>
      <w:pPr>
        <w:spacing w:after="120" w:before="100"/>
      </w:pPr>
      <w:r>
        <w:rPr>
          <w:color w:val="1F2933"/>
          <w:sz w:val="21"/>
          <w:szCs w:val="21"/>
        </w:rPr>
        <w:t xml:space="preserve">Separately, around 17 buttons across the app sent by opening WhatsApp with a wa.me deep link, so a doctor had to send each message by hand.</w:t>
      </w:r>
    </w:p>
    <w:p>
      <w:pPr>
        <w:pStyle w:val="Heading1"/>
        <w:spacing w:after="140" w:before="300"/>
      </w:pPr>
      <w:r>
        <w:rPr>
          <w:b/>
          <w:bCs/>
          <w:color w:val="1E3A8A"/>
        </w:rPr>
        <w:t xml:space="preserve">2. Direction agreed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EF2F7" w:val="clear"/>
            <w:tcMar>
              <w:top w:type="dxa" w:w="80"/>
              <w:left w:type="dxa" w:w="120"/>
              <w:bottom w:type="dxa" w:w="80"/>
              <w:right w:type="dxa" w:w="120"/>
            </w:tcMar>
          </w:tcPr>
          <w:p>
            <w:pPr>
              <w:spacing w:after="0"/>
            </w:pPr>
            <w:r>
              <w:rPr>
                <w:b/>
                <w:bCs/>
                <w:color w:val="1E3A8A"/>
                <w:sz w:val="19"/>
                <w:szCs w:val="19"/>
              </w:rPr>
              <w:t xml:space="preserve">Decision</w:t>
            </w:r>
          </w:p>
        </w:tc>
        <w:tc>
          <w:tcPr>
            <w:tcW w:type="dxa" w:w="6426"/>
            <w:shd w:fill="EEF2F7" w:val="clear"/>
            <w:tcMar>
              <w:top w:type="dxa" w:w="80"/>
              <w:left w:type="dxa" w:w="120"/>
              <w:bottom w:type="dxa" w:w="80"/>
              <w:right w:type="dxa" w:w="120"/>
            </w:tcMar>
          </w:tcPr>
          <w:p>
            <w:pPr>
              <w:spacing w:after="0"/>
            </w:pPr>
            <w:r>
              <w:rPr>
                <w:b/>
                <w:bCs/>
                <w:color w:val="1E3A8A"/>
                <w:sz w:val="19"/>
                <w:szCs w:val="19"/>
              </w:rPr>
              <w:t xml:space="preserve">Detail</w:t>
            </w:r>
          </w:p>
        </w:tc>
      </w:tr>
      <w:tr>
        <w:trPr>
          <w:tblHeader w:val="off"/>
        </w:trPr>
        <w:tc>
          <w:tcPr>
            <w:tcW w:type="dxa" w:w="2600"/>
            <w:tcMar>
              <w:top w:type="dxa" w:w="80"/>
              <w:left w:type="dxa" w:w="120"/>
              <w:bottom w:type="dxa" w:w="80"/>
              <w:right w:type="dxa" w:w="120"/>
            </w:tcMar>
          </w:tcPr>
          <w:p>
            <w:pPr>
              <w:spacing w:after="0"/>
            </w:pPr>
            <w:r>
              <w:rPr>
                <w:b w:val="false"/>
                <w:bCs w:val="false"/>
                <w:color w:val="1F2933"/>
                <w:sz w:val="19"/>
                <w:szCs w:val="19"/>
              </w:rPr>
              <w:t xml:space="preserve">Per-clinic numbers</w:t>
            </w:r>
          </w:p>
        </w:tc>
        <w:tc>
          <w:tcPr>
            <w:tcW w:type="dxa" w:w="6426"/>
            <w:tcMar>
              <w:top w:type="dxa" w:w="80"/>
              <w:left w:type="dxa" w:w="120"/>
              <w:bottom w:type="dxa" w:w="80"/>
              <w:right w:type="dxa" w:w="120"/>
            </w:tcMar>
          </w:tcPr>
          <w:p>
            <w:pPr>
              <w:spacing w:after="0"/>
            </w:pPr>
            <w:r>
              <w:rPr>
                <w:b w:val="false"/>
                <w:bCs w:val="false"/>
                <w:color w:val="1F2933"/>
                <w:sz w:val="19"/>
                <w:szCs w:val="19"/>
              </w:rPr>
              <w:t xml:space="preserve">Each clinic connects their own WhatsApp Business number through Meta Embedded Signup. CruDoc becomes a Meta Tech Provider. Not one shared number.</w:t>
            </w:r>
          </w:p>
        </w:tc>
      </w:tr>
      <w:tr>
        <w:trPr>
          <w:tblHeader w:val="off"/>
        </w:trPr>
        <w:tc>
          <w:tcPr>
            <w:tcW w:type="dxa" w:w="2600"/>
            <w:tcMar>
              <w:top w:type="dxa" w:w="80"/>
              <w:left w:type="dxa" w:w="120"/>
              <w:bottom w:type="dxa" w:w="80"/>
              <w:right w:type="dxa" w:w="120"/>
            </w:tcMar>
          </w:tcPr>
          <w:p>
            <w:pPr>
              <w:spacing w:after="0"/>
            </w:pPr>
            <w:r>
              <w:rPr>
                <w:b w:val="false"/>
                <w:bCs w:val="false"/>
                <w:color w:val="1F2933"/>
                <w:sz w:val="19"/>
                <w:szCs w:val="19"/>
              </w:rPr>
              <w:t xml:space="preserve">Fully automated</w:t>
            </w:r>
          </w:p>
        </w:tc>
        <w:tc>
          <w:tcPr>
            <w:tcW w:type="dxa" w:w="6426"/>
            <w:tcMar>
              <w:top w:type="dxa" w:w="80"/>
              <w:left w:type="dxa" w:w="120"/>
              <w:bottom w:type="dxa" w:w="80"/>
              <w:right w:type="dxa" w:w="120"/>
            </w:tcMar>
          </w:tcPr>
          <w:p>
            <w:pPr>
              <w:spacing w:after="0"/>
            </w:pPr>
            <w:r>
              <w:rPr>
                <w:b w:val="false"/>
                <w:bCs w:val="false"/>
                <w:color w:val="1F2933"/>
                <w:sz w:val="19"/>
                <w:szCs w:val="19"/>
              </w:rPr>
              <w:t xml:space="preserve">Every message sends in the background, patient-facing and business-to-business alike. WhatsApp never opens.</w:t>
            </w:r>
          </w:p>
        </w:tc>
      </w:tr>
      <w:tr>
        <w:trPr>
          <w:tblHeader w:val="off"/>
        </w:trPr>
        <w:tc>
          <w:tcPr>
            <w:tcW w:type="dxa" w:w="2600"/>
            <w:tcMar>
              <w:top w:type="dxa" w:w="80"/>
              <w:left w:type="dxa" w:w="120"/>
              <w:bottom w:type="dxa" w:w="80"/>
              <w:right w:type="dxa" w:w="120"/>
            </w:tcMar>
          </w:tcPr>
          <w:p>
            <w:pPr>
              <w:spacing w:after="0"/>
            </w:pPr>
            <w:r>
              <w:rPr>
                <w:b w:val="false"/>
                <w:bCs w:val="false"/>
                <w:color w:val="1F2933"/>
                <w:sz w:val="19"/>
                <w:szCs w:val="19"/>
              </w:rPr>
              <w:t xml:space="preserve">Queue, never fall back</w:t>
            </w:r>
          </w:p>
        </w:tc>
        <w:tc>
          <w:tcPr>
            <w:tcW w:type="dxa" w:w="6426"/>
            <w:tcMar>
              <w:top w:type="dxa" w:w="80"/>
              <w:left w:type="dxa" w:w="120"/>
              <w:bottom w:type="dxa" w:w="80"/>
              <w:right w:type="dxa" w:w="120"/>
            </w:tcMar>
          </w:tcPr>
          <w:p>
            <w:pPr>
              <w:spacing w:after="0"/>
            </w:pPr>
            <w:r>
              <w:rPr>
                <w:b w:val="false"/>
                <w:bCs w:val="false"/>
                <w:color w:val="1F2933"/>
                <w:sz w:val="19"/>
                <w:szCs w:val="19"/>
              </w:rPr>
              <w:t xml:space="preserve">A message that cannot send now — clinic not connected, template awaiting approval, patient opted out — waits and goes out when the blocker clears.</w:t>
            </w:r>
          </w:p>
        </w:tc>
      </w:tr>
      <w:tr>
        <w:trPr>
          <w:tblHeader w:val="off"/>
        </w:trPr>
        <w:tc>
          <w:tcPr>
            <w:tcW w:type="dxa" w:w="2600"/>
            <w:tcMar>
              <w:top w:type="dxa" w:w="80"/>
              <w:left w:type="dxa" w:w="120"/>
              <w:bottom w:type="dxa" w:w="80"/>
              <w:right w:type="dxa" w:w="120"/>
            </w:tcMar>
          </w:tcPr>
          <w:p>
            <w:pPr>
              <w:spacing w:after="0"/>
            </w:pPr>
            <w:r>
              <w:rPr>
                <w:b w:val="false"/>
                <w:bCs w:val="false"/>
                <w:color w:val="1F2933"/>
                <w:sz w:val="19"/>
                <w:szCs w:val="19"/>
              </w:rPr>
              <w:t xml:space="preserve">Documents</w:t>
            </w:r>
          </w:p>
        </w:tc>
        <w:tc>
          <w:tcPr>
            <w:tcW w:type="dxa" w:w="6426"/>
            <w:tcMar>
              <w:top w:type="dxa" w:w="80"/>
              <w:left w:type="dxa" w:w="120"/>
              <w:bottom w:type="dxa" w:w="80"/>
              <w:right w:type="dxa" w:w="120"/>
            </w:tcMar>
          </w:tcPr>
          <w:p>
            <w:pPr>
              <w:spacing w:after="0"/>
            </w:pPr>
            <w:r>
              <w:rPr>
                <w:b w:val="false"/>
                <w:bCs w:val="false"/>
                <w:color w:val="1F2933"/>
                <w:sz w:val="19"/>
                <w:szCs w:val="19"/>
              </w:rPr>
              <w:t xml:space="preserve">Bills, prescriptions, reports and referral letters send as real WhatsApp document messages rather than text that claims an attachment.</w:t>
            </w:r>
          </w:p>
        </w:tc>
      </w:tr>
    </w:tbl>
    <w:p>
      <w:pPr>
        <w:pStyle w:val="Heading1"/>
        <w:spacing w:after="140" w:before="300"/>
      </w:pPr>
      <w:r>
        <w:rPr>
          <w:b/>
          <w:bCs/>
          <w:color w:val="1E3A8A"/>
        </w:rPr>
        <w:t xml:space="preserve">3. Files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100"/>
        <w:gridCol w:w="3326"/>
      </w:tblGrid>
      <w:tr>
        <w:trPr>
          <w:tblHeader/>
        </w:trPr>
        <w:tc>
          <w:tcPr>
            <w:tcW w:type="dxa" w:w="4600"/>
            <w:shd w:fill="EEF2F7" w:val="clear"/>
            <w:tcMar>
              <w:top w:type="dxa" w:w="80"/>
              <w:left w:type="dxa" w:w="120"/>
              <w:bottom w:type="dxa" w:w="80"/>
              <w:right w:type="dxa" w:w="120"/>
            </w:tcMar>
          </w:tcPr>
          <w:p>
            <w:pPr>
              <w:spacing w:after="0"/>
            </w:pPr>
            <w:r>
              <w:rPr>
                <w:b/>
                <w:bCs/>
                <w:color w:val="1E3A8A"/>
                <w:sz w:val="19"/>
                <w:szCs w:val="19"/>
              </w:rPr>
              <w:t xml:space="preserve">File</w:t>
            </w:r>
          </w:p>
        </w:tc>
        <w:tc>
          <w:tcPr>
            <w:tcW w:type="dxa" w:w="1100"/>
            <w:shd w:fill="EEF2F7" w:val="clear"/>
            <w:tcMar>
              <w:top w:type="dxa" w:w="80"/>
              <w:left w:type="dxa" w:w="120"/>
              <w:bottom w:type="dxa" w:w="80"/>
              <w:right w:type="dxa" w:w="120"/>
            </w:tcMar>
          </w:tcPr>
          <w:p>
            <w:pPr>
              <w:spacing w:after="0"/>
            </w:pPr>
            <w:r>
              <w:rPr>
                <w:b/>
                <w:bCs/>
                <w:color w:val="1E3A8A"/>
                <w:sz w:val="19"/>
                <w:szCs w:val="19"/>
              </w:rPr>
              <w:t xml:space="preserve">Lines</w:t>
            </w:r>
          </w:p>
        </w:tc>
        <w:tc>
          <w:tcPr>
            <w:tcW w:type="dxa" w:w="3326"/>
            <w:shd w:fill="EEF2F7" w:val="clear"/>
            <w:tcMar>
              <w:top w:type="dxa" w:w="80"/>
              <w:left w:type="dxa" w:w="120"/>
              <w:bottom w:type="dxa" w:w="80"/>
              <w:right w:type="dxa" w:w="120"/>
            </w:tcMar>
          </w:tcPr>
          <w:p>
            <w:pPr>
              <w:spacing w:after="0"/>
            </w:pPr>
            <w:r>
              <w:rPr>
                <w:b/>
                <w:bCs/>
                <w:color w:val="1E3A8A"/>
                <w:sz w:val="19"/>
                <w:szCs w:val="19"/>
              </w:rPr>
              <w:t xml:space="preserve">Purpose</w:t>
            </w:r>
          </w:p>
        </w:tc>
      </w:tr>
      <w:tr>
        <w:trPr>
          <w:tblHeader w:val="off"/>
        </w:trPr>
        <w:tc>
          <w:tcPr>
            <w:tcW w:type="dxa" w:w="4600"/>
            <w:tcMar>
              <w:top w:type="dxa" w:w="80"/>
              <w:left w:type="dxa" w:w="120"/>
              <w:bottom w:type="dxa" w:w="80"/>
              <w:right w:type="dxa" w:w="120"/>
            </w:tcMar>
          </w:tcPr>
          <w:p>
            <w:pPr>
              <w:spacing w:after="0"/>
            </w:pPr>
            <w:r>
              <w:rPr>
                <w:b w:val="false"/>
                <w:bCs w:val="false"/>
                <w:color w:val="1F2933"/>
                <w:sz w:val="19"/>
                <w:szCs w:val="19"/>
              </w:rPr>
              <w:t xml:space="preserve">functions/src/whatsapp/tenants.ts</w:t>
            </w:r>
          </w:p>
        </w:tc>
        <w:tc>
          <w:tcPr>
            <w:tcW w:type="dxa" w:w="1100"/>
            <w:tcMar>
              <w:top w:type="dxa" w:w="80"/>
              <w:left w:type="dxa" w:w="120"/>
              <w:bottom w:type="dxa" w:w="80"/>
              <w:right w:type="dxa" w:w="120"/>
            </w:tcMar>
          </w:tcPr>
          <w:p>
            <w:pPr>
              <w:spacing w:after="0"/>
            </w:pPr>
            <w:r>
              <w:rPr>
                <w:b w:val="false"/>
                <w:bCs w:val="false"/>
                <w:color w:val="1F2933"/>
                <w:sz w:val="19"/>
                <w:szCs w:val="19"/>
              </w:rPr>
              <w:t xml:space="preserve">360</w:t>
            </w:r>
          </w:p>
        </w:tc>
        <w:tc>
          <w:tcPr>
            <w:tcW w:type="dxa" w:w="3326"/>
            <w:tcMar>
              <w:top w:type="dxa" w:w="80"/>
              <w:left w:type="dxa" w:w="120"/>
              <w:bottom w:type="dxa" w:w="80"/>
              <w:right w:type="dxa" w:w="120"/>
            </w:tcMar>
          </w:tcPr>
          <w:p>
            <w:pPr>
              <w:spacing w:after="0"/>
            </w:pPr>
            <w:r>
              <w:rPr>
                <w:b w:val="false"/>
                <w:bCs w:val="false"/>
                <w:color w:val="1F2933"/>
                <w:sz w:val="19"/>
                <w:szCs w:val="19"/>
              </w:rPr>
              <w:t xml:space="preserve">Per-clinic credential vault</w:t>
            </w:r>
          </w:p>
        </w:tc>
      </w:tr>
      <w:tr>
        <w:trPr>
          <w:tblHeader w:val="off"/>
        </w:trPr>
        <w:tc>
          <w:tcPr>
            <w:tcW w:type="dxa" w:w="4600"/>
            <w:tcMar>
              <w:top w:type="dxa" w:w="80"/>
              <w:left w:type="dxa" w:w="120"/>
              <w:bottom w:type="dxa" w:w="80"/>
              <w:right w:type="dxa" w:w="120"/>
            </w:tcMar>
          </w:tcPr>
          <w:p>
            <w:pPr>
              <w:spacing w:after="0"/>
            </w:pPr>
            <w:r>
              <w:rPr>
                <w:b w:val="false"/>
                <w:bCs w:val="false"/>
                <w:color w:val="1F2933"/>
                <w:sz w:val="19"/>
                <w:szCs w:val="19"/>
              </w:rPr>
              <w:t xml:space="preserve">functions/src/whatsapp/outbox.ts</w:t>
            </w:r>
          </w:p>
        </w:tc>
        <w:tc>
          <w:tcPr>
            <w:tcW w:type="dxa" w:w="1100"/>
            <w:tcMar>
              <w:top w:type="dxa" w:w="80"/>
              <w:left w:type="dxa" w:w="120"/>
              <w:bottom w:type="dxa" w:w="80"/>
              <w:right w:type="dxa" w:w="120"/>
            </w:tcMar>
          </w:tcPr>
          <w:p>
            <w:pPr>
              <w:spacing w:after="0"/>
            </w:pPr>
            <w:r>
              <w:rPr>
                <w:b w:val="false"/>
                <w:bCs w:val="false"/>
                <w:color w:val="1F2933"/>
                <w:sz w:val="19"/>
                <w:szCs w:val="19"/>
              </w:rPr>
              <w:t xml:space="preserve">357</w:t>
            </w:r>
          </w:p>
        </w:tc>
        <w:tc>
          <w:tcPr>
            <w:tcW w:type="dxa" w:w="3326"/>
            <w:tcMar>
              <w:top w:type="dxa" w:w="80"/>
              <w:left w:type="dxa" w:w="120"/>
              <w:bottom w:type="dxa" w:w="80"/>
              <w:right w:type="dxa" w:w="120"/>
            </w:tcMar>
          </w:tcPr>
          <w:p>
            <w:pPr>
              <w:spacing w:after="0"/>
            </w:pPr>
            <w:r>
              <w:rPr>
                <w:b w:val="false"/>
                <w:bCs w:val="false"/>
                <w:color w:val="1F2933"/>
                <w:sz w:val="19"/>
                <w:szCs w:val="19"/>
              </w:rPr>
              <w:t xml:space="preserve">The send queue</w:t>
            </w:r>
          </w:p>
        </w:tc>
      </w:tr>
      <w:tr>
        <w:trPr>
          <w:tblHeader w:val="off"/>
        </w:trPr>
        <w:tc>
          <w:tcPr>
            <w:tcW w:type="dxa" w:w="4600"/>
            <w:tcMar>
              <w:top w:type="dxa" w:w="80"/>
              <w:left w:type="dxa" w:w="120"/>
              <w:bottom w:type="dxa" w:w="80"/>
              <w:right w:type="dxa" w:w="120"/>
            </w:tcMar>
          </w:tcPr>
          <w:p>
            <w:pPr>
              <w:spacing w:after="0"/>
            </w:pPr>
            <w:r>
              <w:rPr>
                <w:b w:val="false"/>
                <w:bCs w:val="false"/>
                <w:color w:val="1F2933"/>
                <w:sz w:val="19"/>
                <w:szCs w:val="19"/>
              </w:rPr>
              <w:t xml:space="preserve">functions/src/whatsapp/templates.ts</w:t>
            </w:r>
          </w:p>
        </w:tc>
        <w:tc>
          <w:tcPr>
            <w:tcW w:type="dxa" w:w="1100"/>
            <w:tcMar>
              <w:top w:type="dxa" w:w="80"/>
              <w:left w:type="dxa" w:w="120"/>
              <w:bottom w:type="dxa" w:w="80"/>
              <w:right w:type="dxa" w:w="120"/>
            </w:tcMar>
          </w:tcPr>
          <w:p>
            <w:pPr>
              <w:spacing w:after="0"/>
            </w:pPr>
            <w:r>
              <w:rPr>
                <w:b w:val="false"/>
                <w:bCs w:val="false"/>
                <w:color w:val="1F2933"/>
                <w:sz w:val="19"/>
                <w:szCs w:val="19"/>
              </w:rPr>
              <w:t xml:space="preserve">464</w:t>
            </w:r>
          </w:p>
        </w:tc>
        <w:tc>
          <w:tcPr>
            <w:tcW w:type="dxa" w:w="3326"/>
            <w:tcMar>
              <w:top w:type="dxa" w:w="80"/>
              <w:left w:type="dxa" w:w="120"/>
              <w:bottom w:type="dxa" w:w="80"/>
              <w:right w:type="dxa" w:w="120"/>
            </w:tcMar>
          </w:tcPr>
          <w:p>
            <w:pPr>
              <w:spacing w:after="0"/>
            </w:pPr>
            <w:r>
              <w:rPr>
                <w:b w:val="false"/>
                <w:bCs w:val="false"/>
                <w:color w:val="1F2933"/>
                <w:sz w:val="19"/>
                <w:szCs w:val="19"/>
              </w:rPr>
              <w:t xml:space="preserve">All 17 message templates</w:t>
            </w:r>
          </w:p>
        </w:tc>
      </w:tr>
      <w:tr>
        <w:trPr>
          <w:tblHeader w:val="off"/>
        </w:trPr>
        <w:tc>
          <w:tcPr>
            <w:tcW w:type="dxa" w:w="4600"/>
            <w:tcMar>
              <w:top w:type="dxa" w:w="80"/>
              <w:left w:type="dxa" w:w="120"/>
              <w:bottom w:type="dxa" w:w="80"/>
              <w:right w:type="dxa" w:w="120"/>
            </w:tcMar>
          </w:tcPr>
          <w:p>
            <w:pPr>
              <w:spacing w:after="0"/>
            </w:pPr>
            <w:r>
              <w:rPr>
                <w:b w:val="false"/>
                <w:bCs w:val="false"/>
                <w:color w:val="1F2933"/>
                <w:sz w:val="19"/>
                <w:szCs w:val="19"/>
              </w:rPr>
              <w:t xml:space="preserve">functions/src/whatsapp/db.ts</w:t>
            </w:r>
          </w:p>
        </w:tc>
        <w:tc>
          <w:tcPr>
            <w:tcW w:type="dxa" w:w="1100"/>
            <w:tcMar>
              <w:top w:type="dxa" w:w="80"/>
              <w:left w:type="dxa" w:w="120"/>
              <w:bottom w:type="dxa" w:w="80"/>
              <w:right w:type="dxa" w:w="120"/>
            </w:tcMar>
          </w:tcPr>
          <w:p>
            <w:pPr>
              <w:spacing w:after="0"/>
            </w:pPr>
            <w:r>
              <w:rPr>
                <w:b w:val="false"/>
                <w:bCs w:val="false"/>
                <w:color w:val="1F2933"/>
                <w:sz w:val="19"/>
                <w:szCs w:val="19"/>
              </w:rPr>
              <w:t xml:space="preserve">15</w:t>
            </w:r>
          </w:p>
        </w:tc>
        <w:tc>
          <w:tcPr>
            <w:tcW w:type="dxa" w:w="3326"/>
            <w:tcMar>
              <w:top w:type="dxa" w:w="80"/>
              <w:left w:type="dxa" w:w="120"/>
              <w:bottom w:type="dxa" w:w="80"/>
              <w:right w:type="dxa" w:w="120"/>
            </w:tcMar>
          </w:tcPr>
          <w:p>
            <w:pPr>
              <w:spacing w:after="0"/>
            </w:pPr>
            <w:r>
              <w:rPr>
                <w:b w:val="false"/>
                <w:bCs w:val="false"/>
                <w:color w:val="1F2933"/>
                <w:sz w:val="19"/>
                <w:szCs w:val="19"/>
              </w:rPr>
              <w:t xml:space="preserve">Shared Firestore handle</w:t>
            </w:r>
          </w:p>
        </w:tc>
      </w:tr>
      <w:tr>
        <w:trPr>
          <w:tblHeader w:val="off"/>
        </w:trPr>
        <w:tc>
          <w:tcPr>
            <w:tcW w:type="dxa" w:w="4600"/>
            <w:tcMar>
              <w:top w:type="dxa" w:w="80"/>
              <w:left w:type="dxa" w:w="120"/>
              <w:bottom w:type="dxa" w:w="80"/>
              <w:right w:type="dxa" w:w="120"/>
            </w:tcMar>
          </w:tcPr>
          <w:p>
            <w:pPr>
              <w:spacing w:after="0"/>
            </w:pPr>
            <w:r>
              <w:rPr>
                <w:b w:val="false"/>
                <w:bCs w:val="false"/>
                <w:color w:val="1F2933"/>
                <w:sz w:val="19"/>
                <w:szCs w:val="19"/>
              </w:rPr>
              <w:t xml:space="preserve">functions/test/whatsapp-templates.test.js</w:t>
            </w:r>
          </w:p>
        </w:tc>
        <w:tc>
          <w:tcPr>
            <w:tcW w:type="dxa" w:w="1100"/>
            <w:tcMar>
              <w:top w:type="dxa" w:w="80"/>
              <w:left w:type="dxa" w:w="120"/>
              <w:bottom w:type="dxa" w:w="80"/>
              <w:right w:type="dxa" w:w="120"/>
            </w:tcMar>
          </w:tcPr>
          <w:p>
            <w:pPr>
              <w:spacing w:after="0"/>
            </w:pPr>
            <w:r>
              <w:rPr>
                <w:b w:val="false"/>
                <w:bCs w:val="false"/>
                <w:color w:val="1F2933"/>
                <w:sz w:val="19"/>
                <w:szCs w:val="19"/>
              </w:rPr>
              <w:t xml:space="preserve">204</w:t>
            </w:r>
          </w:p>
        </w:tc>
        <w:tc>
          <w:tcPr>
            <w:tcW w:type="dxa" w:w="3326"/>
            <w:tcMar>
              <w:top w:type="dxa" w:w="80"/>
              <w:left w:type="dxa" w:w="120"/>
              <w:bottom w:type="dxa" w:w="80"/>
              <w:right w:type="dxa" w:w="120"/>
            </w:tcMar>
          </w:tcPr>
          <w:p>
            <w:pPr>
              <w:spacing w:after="0"/>
            </w:pPr>
            <w:r>
              <w:rPr>
                <w:b w:val="false"/>
                <w:bCs w:val="false"/>
                <w:color w:val="1F2933"/>
                <w:sz w:val="19"/>
                <w:szCs w:val="19"/>
              </w:rPr>
              <w:t xml:space="preserve">16 unit tests</w:t>
            </w:r>
          </w:p>
        </w:tc>
      </w:tr>
      <w:tr>
        <w:trPr>
          <w:tblHeader w:val="off"/>
        </w:trPr>
        <w:tc>
          <w:tcPr>
            <w:tcW w:type="dxa" w:w="4600"/>
            <w:tcMar>
              <w:top w:type="dxa" w:w="80"/>
              <w:left w:type="dxa" w:w="120"/>
              <w:bottom w:type="dxa" w:w="80"/>
              <w:right w:type="dxa" w:w="120"/>
            </w:tcMar>
          </w:tcPr>
          <w:p>
            <w:pPr>
              <w:spacing w:after="0"/>
            </w:pPr>
            <w:r>
              <w:rPr>
                <w:b w:val="false"/>
                <w:bCs w:val="false"/>
                <w:color w:val="1F2933"/>
                <w:sz w:val="19"/>
                <w:szCs w:val="19"/>
              </w:rPr>
              <w:t xml:space="preserve">docs/whatsapp-meta-status.md</w:t>
            </w:r>
          </w:p>
        </w:tc>
        <w:tc>
          <w:tcPr>
            <w:tcW w:type="dxa" w:w="1100"/>
            <w:tcMar>
              <w:top w:type="dxa" w:w="80"/>
              <w:left w:type="dxa" w:w="120"/>
              <w:bottom w:type="dxa" w:w="80"/>
              <w:right w:type="dxa" w:w="120"/>
            </w:tcMar>
          </w:tcPr>
          <w:p>
            <w:pPr>
              <w:spacing w:after="0"/>
            </w:pPr>
            <w:r>
              <w:rPr>
                <w:b w:val="false"/>
                <w:bCs w:val="false"/>
                <w:color w:val="1F2933"/>
                <w:sz w:val="19"/>
                <w:szCs w:val="19"/>
              </w:rPr>
              <w:t xml:space="preserve">198</w:t>
            </w:r>
          </w:p>
        </w:tc>
        <w:tc>
          <w:tcPr>
            <w:tcW w:type="dxa" w:w="3326"/>
            <w:tcMar>
              <w:top w:type="dxa" w:w="80"/>
              <w:left w:type="dxa" w:w="120"/>
              <w:bottom w:type="dxa" w:w="80"/>
              <w:right w:type="dxa" w:w="120"/>
            </w:tcMar>
          </w:tcPr>
          <w:p>
            <w:pPr>
              <w:spacing w:after="0"/>
            </w:pPr>
            <w:r>
              <w:rPr>
                <w:b w:val="false"/>
                <w:bCs w:val="false"/>
                <w:color w:val="1F2933"/>
                <w:sz w:val="19"/>
                <w:szCs w:val="19"/>
              </w:rPr>
              <w:t xml:space="preserve">Meta setup audit checklist</w:t>
            </w:r>
          </w:p>
        </w:tc>
      </w:tr>
      <w:tr>
        <w:trPr>
          <w:tblHeader w:val="off"/>
        </w:trPr>
        <w:tc>
          <w:tcPr>
            <w:tcW w:type="dxa" w:w="4600"/>
            <w:tcMar>
              <w:top w:type="dxa" w:w="80"/>
              <w:left w:type="dxa" w:w="120"/>
              <w:bottom w:type="dxa" w:w="80"/>
              <w:right w:type="dxa" w:w="120"/>
            </w:tcMar>
          </w:tcPr>
          <w:p>
            <w:pPr>
              <w:spacing w:after="0"/>
            </w:pPr>
            <w:r>
              <w:rPr>
                <w:b w:val="false"/>
                <w:bCs w:val="false"/>
                <w:color w:val="1F2933"/>
                <w:sz w:val="19"/>
                <w:szCs w:val="19"/>
              </w:rPr>
              <w:t xml:space="preserve">docs/whatsapp-meta-status.docx</w:t>
            </w:r>
          </w:p>
        </w:tc>
        <w:tc>
          <w:tcPr>
            <w:tcW w:type="dxa" w:w="1100"/>
            <w:tcMar>
              <w:top w:type="dxa" w:w="80"/>
              <w:left w:type="dxa" w:w="120"/>
              <w:bottom w:type="dxa" w:w="80"/>
              <w:right w:type="dxa" w:w="120"/>
            </w:tcMar>
          </w:tcPr>
          <w:p>
            <w:pPr>
              <w:spacing w:after="0"/>
            </w:pPr>
            <w:r>
              <w:rPr>
                <w:b w:val="false"/>
                <w:bCs w:val="false"/>
                <w:color w:val="1F2933"/>
                <w:sz w:val="19"/>
                <w:szCs w:val="19"/>
              </w:rPr>
              <w:t xml:space="preserve">—</w:t>
            </w:r>
          </w:p>
        </w:tc>
        <w:tc>
          <w:tcPr>
            <w:tcW w:type="dxa" w:w="3326"/>
            <w:tcMar>
              <w:top w:type="dxa" w:w="80"/>
              <w:left w:type="dxa" w:w="120"/>
              <w:bottom w:type="dxa" w:w="80"/>
              <w:right w:type="dxa" w:w="120"/>
            </w:tcMar>
          </w:tcPr>
          <w:p>
            <w:pPr>
              <w:spacing w:after="0"/>
            </w:pPr>
            <w:r>
              <w:rPr>
                <w:b w:val="false"/>
                <w:bCs w:val="false"/>
                <w:color w:val="1F2933"/>
                <w:sz w:val="19"/>
                <w:szCs w:val="19"/>
              </w:rPr>
              <w:t xml:space="preserve">The same checklist as a Word document</w:t>
            </w:r>
          </w:p>
        </w:tc>
      </w:tr>
    </w:tbl>
    <w:p>
      <w:pPr>
        <w:pStyle w:val="Heading2"/>
        <w:spacing w:after="140" w:before="300"/>
      </w:pPr>
      <w:r>
        <w:rPr>
          <w:b/>
          <w:bCs/>
          <w:color w:val="1E3A8A"/>
        </w:rPr>
        <w:t xml:space="preserve">What each module does</w:t>
      </w:r>
    </w:p>
    <w:p>
      <w:pPr>
        <w:spacing w:after="60" w:before="0"/>
      </w:pPr>
      <w:r>
        <w:rPr>
          <w:b/>
          <w:bCs/>
          <w:color w:val="1F2933"/>
          <w:sz w:val="21"/>
          <w:szCs w:val="21"/>
        </w:rPr>
        <w:t xml:space="preserve">tenants.ts — per-clinic credentials.</w:t>
      </w:r>
    </w:p>
    <w:p>
      <w:pPr>
        <w:spacing w:after="120" w:before="0"/>
      </w:pPr>
      <w:r>
        <w:rPr>
          <w:color w:val="1F2933"/>
          <w:sz w:val="21"/>
          <w:szCs w:val="21"/>
        </w:rPr>
        <w:t xml:space="preserve">Configuration lives in Firestore so the server can list and sweep over it; the access token lives in Secret Manager, one secret per doctor, with a 90-second cache. Resolving by doctor id also fills a seam that already existed — the old sender took a doctorId parameter and ignored it.</w:t>
      </w:r>
    </w:p>
    <w:p>
      <w:pPr>
        <w:pBdr>
          <w:top w:val="single" w:color="EAF6EE" w:sz="2" w:space="6"/>
          <w:left w:val="single" w:color="2E9E5B" w:sz="18" w:space="8"/>
          <w:bottom w:val="single" w:color="EAF6EE" w:sz="2" w:space="6"/>
          <w:right w:val="single" w:color="EAF6EE" w:sz="2" w:space="6"/>
        </w:pBdr>
        <w:shd w:fill="EAF6EE" w:val="clear"/>
        <w:spacing w:after="170" w:before="120"/>
      </w:pPr>
      <w:r>
        <w:rPr>
          <w:b/>
          <w:bCs/>
          <w:color w:val="1C6B3C"/>
          <w:sz w:val="20"/>
          <w:szCs w:val="20"/>
        </w:rPr>
        <w:t xml:space="preserve">A side effect worth knowing: </w:t>
      </w:r>
      <w:r>
        <w:rPr>
          <w:color w:val="21452F"/>
          <w:sz w:val="20"/>
          <w:szCs w:val="20"/>
        </w:rPr>
        <w:t xml:space="preserve">this is what unblocks fault 1. Because tokens are read at runtime rather than bound with defineSecret at deploy time, the sending functions can finally be exported without forcing every deploy to supply secrets — which was the stated reason they were left out.</w:t>
      </w:r>
    </w:p>
    <w:p>
      <w:pPr>
        <w:spacing w:after="60" w:before="100"/>
      </w:pPr>
      <w:r>
        <w:rPr>
          <w:b/>
          <w:bCs/>
          <w:color w:val="1F2933"/>
          <w:sz w:val="21"/>
          <w:szCs w:val="21"/>
        </w:rPr>
        <w:t xml:space="preserve">outbox.ts — the send queue.</w:t>
      </w:r>
    </w:p>
    <w:p>
      <w:pPr>
        <w:spacing w:after="120" w:before="0"/>
      </w:pPr>
      <w:r>
        <w:rPr>
          <w:color w:val="1F2933"/>
          <w:sz w:val="21"/>
          <w:szCs w:val="21"/>
        </w:rPr>
        <w:t xml:space="preserve">Every message becomes a durable queued document rather than a direct call to Meta. This single mechanism provides the retry behaviour, the "send it once the template is approved" requirement, and rate limiting for campaigns. The dedupe key is the document id, so a double tap, a retried trigger or a re-synced appointment cannot send twice.</w:t>
      </w:r>
    </w:p>
    <w:p>
      <w:pPr>
        <w:spacing w:after="60" w:before="100"/>
      </w:pPr>
      <w:r>
        <w:rPr>
          <w:b/>
          <w:bCs/>
          <w:color w:val="1F2933"/>
          <w:sz w:val="21"/>
          <w:szCs w:val="21"/>
        </w:rPr>
        <w:t xml:space="preserve">templates.ts — the message catalogue.</w:t>
      </w:r>
    </w:p>
    <w:p>
      <w:pPr>
        <w:spacing w:after="120" w:before="0"/>
      </w:pPr>
      <w:r>
        <w:rPr>
          <w:color w:val="1F2933"/>
          <w:sz w:val="21"/>
          <w:szCs w:val="21"/>
        </w:rPr>
        <w:t xml:space="preserve">All 17 templates, covering bookings, reminders, payment and recall chasers, document delivery, referrals, lab cases and campaigns. Parameters are named everywhere and only become positional at the Meta boundary.</w:t>
      </w:r>
    </w:p>
    <w:p>
      <w:pPr>
        <w:pBdr>
          <w:top w:val="single" w:color="FFF7E6" w:sz="2" w:space="6"/>
          <w:left w:val="single" w:color="E0A800" w:sz="18" w:space="8"/>
          <w:bottom w:val="single" w:color="FFF7E6" w:sz="2" w:space="6"/>
          <w:right w:val="single" w:color="FFF7E6" w:sz="2" w:space="6"/>
        </w:pBdr>
        <w:shd w:fill="FFF7E6" w:val="clear"/>
        <w:spacing w:after="170" w:before="120"/>
      </w:pPr>
      <w:r>
        <w:rPr>
          <w:b/>
          <w:bCs/>
          <w:color w:val="7A4F01"/>
          <w:sz w:val="20"/>
          <w:szCs w:val="20"/>
        </w:rPr>
        <w:t xml:space="preserve">This fixes a real defect: </w:t>
      </w:r>
      <w:r>
        <w:rPr>
          <w:color w:val="4A3A12"/>
          <w:sz w:val="20"/>
          <w:szCs w:val="20"/>
        </w:rPr>
        <w:t xml:space="preserve">the old sender hardcoded the booking confirmation’s six positional parameters for every template. A five-parameter reminder sent six is rejected by Meta with error 132000, so the reminder could never have worked once it stopped borrowing the confirmation template.</w:t>
      </w:r>
    </w:p>
    <w:p>
      <w:pPr>
        <w:pStyle w:val="Heading1"/>
        <w:spacing w:after="140" w:before="300"/>
      </w:pPr>
      <w:r>
        <w:rPr>
          <w:b/>
          <w:bCs/>
          <w:color w:val="1E3A8A"/>
        </w:rPr>
        <w:t xml:space="preserve">4. Files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526"/>
      </w:tblGrid>
      <w:tr>
        <w:trPr>
          <w:tblHeader/>
        </w:trPr>
        <w:tc>
          <w:tcPr>
            <w:tcW w:type="dxa" w:w="3600"/>
            <w:shd w:fill="EEF2F7" w:val="clear"/>
            <w:tcMar>
              <w:top w:type="dxa" w:w="80"/>
              <w:left w:type="dxa" w:w="120"/>
              <w:bottom w:type="dxa" w:w="80"/>
              <w:right w:type="dxa" w:w="120"/>
            </w:tcMar>
          </w:tcPr>
          <w:p>
            <w:pPr>
              <w:spacing w:after="0"/>
            </w:pPr>
            <w:r>
              <w:rPr>
                <w:b/>
                <w:bCs/>
                <w:color w:val="1E3A8A"/>
                <w:sz w:val="19"/>
                <w:szCs w:val="19"/>
              </w:rPr>
              <w:t xml:space="preserve">File</w:t>
            </w:r>
          </w:p>
        </w:tc>
        <w:tc>
          <w:tcPr>
            <w:tcW w:type="dxa" w:w="900"/>
            <w:shd w:fill="EEF2F7" w:val="clear"/>
            <w:tcMar>
              <w:top w:type="dxa" w:w="80"/>
              <w:left w:type="dxa" w:w="120"/>
              <w:bottom w:type="dxa" w:w="80"/>
              <w:right w:type="dxa" w:w="120"/>
            </w:tcMar>
          </w:tcPr>
          <w:p>
            <w:pPr>
              <w:spacing w:after="0"/>
            </w:pPr>
            <w:r>
              <w:rPr>
                <w:b/>
                <w:bCs/>
                <w:color w:val="1E3A8A"/>
                <w:sz w:val="19"/>
                <w:szCs w:val="19"/>
              </w:rPr>
              <w:t xml:space="preserve">Change</w:t>
            </w:r>
          </w:p>
        </w:tc>
        <w:tc>
          <w:tcPr>
            <w:tcW w:type="dxa" w:w="4526"/>
            <w:shd w:fill="EEF2F7" w:val="clear"/>
            <w:tcMar>
              <w:top w:type="dxa" w:w="80"/>
              <w:left w:type="dxa" w:w="120"/>
              <w:bottom w:type="dxa" w:w="80"/>
              <w:right w:type="dxa" w:w="120"/>
            </w:tcMar>
          </w:tcPr>
          <w:p>
            <w:pPr>
              <w:spacing w:after="0"/>
            </w:pPr>
            <w:r>
              <w:rPr>
                <w:b/>
                <w:bCs/>
                <w:color w:val="1E3A8A"/>
                <w:sz w:val="19"/>
                <w:szCs w:val="19"/>
              </w:rPr>
              <w:t xml:space="preserve">Detail</w:t>
            </w:r>
          </w:p>
        </w:tc>
      </w:tr>
      <w:tr>
        <w:trPr>
          <w:tblHeader w:val="off"/>
        </w:trPr>
        <w:tc>
          <w:tcPr>
            <w:tcW w:type="dxa" w:w="3600"/>
            <w:tcMar>
              <w:top w:type="dxa" w:w="80"/>
              <w:left w:type="dxa" w:w="120"/>
              <w:bottom w:type="dxa" w:w="80"/>
              <w:right w:type="dxa" w:w="120"/>
            </w:tcMar>
          </w:tcPr>
          <w:p>
            <w:pPr>
              <w:spacing w:after="0"/>
            </w:pPr>
            <w:r>
              <w:rPr>
                <w:b w:val="false"/>
                <w:bCs w:val="false"/>
                <w:color w:val="1F2933"/>
                <w:sz w:val="19"/>
                <w:szCs w:val="19"/>
              </w:rPr>
              <w:t xml:space="preserve">firestore.rules</w:t>
            </w:r>
          </w:p>
        </w:tc>
        <w:tc>
          <w:tcPr>
            <w:tcW w:type="dxa" w:w="900"/>
            <w:tcMar>
              <w:top w:type="dxa" w:w="80"/>
              <w:left w:type="dxa" w:w="120"/>
              <w:bottom w:type="dxa" w:w="80"/>
              <w:right w:type="dxa" w:w="120"/>
            </w:tcMar>
          </w:tcPr>
          <w:p>
            <w:pPr>
              <w:spacing w:after="0"/>
            </w:pPr>
            <w:r>
              <w:rPr>
                <w:b w:val="false"/>
                <w:bCs w:val="false"/>
                <w:color w:val="1F2933"/>
                <w:sz w:val="19"/>
                <w:szCs w:val="19"/>
              </w:rPr>
              <w:t xml:space="preserve">+36</w:t>
            </w:r>
          </w:p>
        </w:tc>
        <w:tc>
          <w:tcPr>
            <w:tcW w:type="dxa" w:w="4526"/>
            <w:tcMar>
              <w:top w:type="dxa" w:w="80"/>
              <w:left w:type="dxa" w:w="120"/>
              <w:bottom w:type="dxa" w:w="80"/>
              <w:right w:type="dxa" w:w="120"/>
            </w:tcMar>
          </w:tcPr>
          <w:p>
            <w:pPr>
              <w:spacing w:after="0"/>
            </w:pPr>
            <w:r>
              <w:rPr>
                <w:b w:val="false"/>
                <w:bCs w:val="false"/>
                <w:color w:val="1F2933"/>
                <w:sz w:val="19"/>
                <w:szCs w:val="19"/>
              </w:rPr>
              <w:t xml:space="preserve">Four new collections, all closed to clients</w:t>
            </w:r>
          </w:p>
        </w:tc>
      </w:tr>
      <w:tr>
        <w:trPr>
          <w:tblHeader w:val="off"/>
        </w:trPr>
        <w:tc>
          <w:tcPr>
            <w:tcW w:type="dxa" w:w="3600"/>
            <w:tcMar>
              <w:top w:type="dxa" w:w="80"/>
              <w:left w:type="dxa" w:w="120"/>
              <w:bottom w:type="dxa" w:w="80"/>
              <w:right w:type="dxa" w:w="120"/>
            </w:tcMar>
          </w:tcPr>
          <w:p>
            <w:pPr>
              <w:spacing w:after="0"/>
            </w:pPr>
            <w:r>
              <w:rPr>
                <w:b w:val="false"/>
                <w:bCs w:val="false"/>
                <w:color w:val="1F2933"/>
                <w:sz w:val="19"/>
                <w:szCs w:val="19"/>
              </w:rPr>
              <w:t xml:space="preserve">tests/firestore-rules/firestore.rules.test.js</w:t>
            </w:r>
          </w:p>
        </w:tc>
        <w:tc>
          <w:tcPr>
            <w:tcW w:type="dxa" w:w="900"/>
            <w:tcMar>
              <w:top w:type="dxa" w:w="80"/>
              <w:left w:type="dxa" w:w="120"/>
              <w:bottom w:type="dxa" w:w="80"/>
              <w:right w:type="dxa" w:w="120"/>
            </w:tcMar>
          </w:tcPr>
          <w:p>
            <w:pPr>
              <w:spacing w:after="0"/>
            </w:pPr>
            <w:r>
              <w:rPr>
                <w:b w:val="false"/>
                <w:bCs w:val="false"/>
                <w:color w:val="1F2933"/>
                <w:sz w:val="19"/>
                <w:szCs w:val="19"/>
              </w:rPr>
              <w:t xml:space="preserve">+55</w:t>
            </w:r>
          </w:p>
        </w:tc>
        <w:tc>
          <w:tcPr>
            <w:tcW w:type="dxa" w:w="4526"/>
            <w:tcMar>
              <w:top w:type="dxa" w:w="80"/>
              <w:left w:type="dxa" w:w="120"/>
              <w:bottom w:type="dxa" w:w="80"/>
              <w:right w:type="dxa" w:w="120"/>
            </w:tcMar>
          </w:tcPr>
          <w:p>
            <w:pPr>
              <w:spacing w:after="0"/>
            </w:pPr>
            <w:r>
              <w:rPr>
                <w:b w:val="false"/>
                <w:bCs w:val="false"/>
                <w:color w:val="1F2933"/>
                <w:sz w:val="19"/>
                <w:szCs w:val="19"/>
              </w:rPr>
              <w:t xml:space="preserve">Four tests proving that isolation</w:t>
            </w:r>
          </w:p>
        </w:tc>
      </w:tr>
      <w:tr>
        <w:trPr>
          <w:tblHeader w:val="off"/>
        </w:trPr>
        <w:tc>
          <w:tcPr>
            <w:tcW w:type="dxa" w:w="3600"/>
            <w:tcMar>
              <w:top w:type="dxa" w:w="80"/>
              <w:left w:type="dxa" w:w="120"/>
              <w:bottom w:type="dxa" w:w="80"/>
              <w:right w:type="dxa" w:w="120"/>
            </w:tcMar>
          </w:tcPr>
          <w:p>
            <w:pPr>
              <w:spacing w:after="0"/>
            </w:pPr>
            <w:r>
              <w:rPr>
                <w:b w:val="false"/>
                <w:bCs w:val="false"/>
                <w:color w:val="1F2933"/>
                <w:sz w:val="19"/>
                <w:szCs w:val="19"/>
              </w:rPr>
              <w:t xml:space="preserve">firestore.indexes.json</w:t>
            </w:r>
          </w:p>
        </w:tc>
        <w:tc>
          <w:tcPr>
            <w:tcW w:type="dxa" w:w="900"/>
            <w:tcMar>
              <w:top w:type="dxa" w:w="80"/>
              <w:left w:type="dxa" w:w="120"/>
              <w:bottom w:type="dxa" w:w="80"/>
              <w:right w:type="dxa" w:w="120"/>
            </w:tcMar>
          </w:tcPr>
          <w:p>
            <w:pPr>
              <w:spacing w:after="0"/>
            </w:pPr>
            <w:r>
              <w:rPr>
                <w:b w:val="false"/>
                <w:bCs w:val="false"/>
                <w:color w:val="1F2933"/>
                <w:sz w:val="19"/>
                <w:szCs w:val="19"/>
              </w:rPr>
              <w:t xml:space="preserve">+6 idx</w:t>
            </w:r>
          </w:p>
        </w:tc>
        <w:tc>
          <w:tcPr>
            <w:tcW w:type="dxa" w:w="4526"/>
            <w:tcMar>
              <w:top w:type="dxa" w:w="80"/>
              <w:left w:type="dxa" w:w="120"/>
              <w:bottom w:type="dxa" w:w="80"/>
              <w:right w:type="dxa" w:w="120"/>
            </w:tcMar>
          </w:tcPr>
          <w:p>
            <w:pPr>
              <w:spacing w:after="0"/>
            </w:pPr>
            <w:r>
              <w:rPr>
                <w:b w:val="false"/>
                <w:bCs w:val="false"/>
                <w:color w:val="1F2933"/>
                <w:sz w:val="19"/>
                <w:szCs w:val="19"/>
              </w:rPr>
              <w:t xml:space="preserve">Outbox queries and the reminder sweep</w:t>
            </w:r>
          </w:p>
        </w:tc>
      </w:tr>
      <w:tr>
        <w:trPr>
          <w:tblHeader w:val="off"/>
        </w:trPr>
        <w:tc>
          <w:tcPr>
            <w:tcW w:type="dxa" w:w="3600"/>
            <w:tcMar>
              <w:top w:type="dxa" w:w="80"/>
              <w:left w:type="dxa" w:w="120"/>
              <w:bottom w:type="dxa" w:w="80"/>
              <w:right w:type="dxa" w:w="120"/>
            </w:tcMar>
          </w:tcPr>
          <w:p>
            <w:pPr>
              <w:spacing w:after="0"/>
            </w:pPr>
            <w:r>
              <w:rPr>
                <w:b w:val="false"/>
                <w:bCs w:val="false"/>
                <w:color w:val="1F2933"/>
                <w:sz w:val="19"/>
                <w:szCs w:val="19"/>
              </w:rPr>
              <w:t xml:space="preserve">functions/package.json</w:t>
            </w:r>
          </w:p>
        </w:tc>
        <w:tc>
          <w:tcPr>
            <w:tcW w:type="dxa" w:w="900"/>
            <w:tcMar>
              <w:top w:type="dxa" w:w="80"/>
              <w:left w:type="dxa" w:w="120"/>
              <w:bottom w:type="dxa" w:w="80"/>
              <w:right w:type="dxa" w:w="120"/>
            </w:tcMar>
          </w:tcPr>
          <w:p>
            <w:pPr>
              <w:spacing w:after="0"/>
            </w:pPr>
            <w:r>
              <w:rPr>
                <w:b w:val="false"/>
                <w:bCs w:val="false"/>
                <w:color w:val="1F2933"/>
                <w:sz w:val="19"/>
                <w:szCs w:val="19"/>
              </w:rPr>
              <w:t xml:space="preserve">+1 dep</w:t>
            </w:r>
          </w:p>
        </w:tc>
        <w:tc>
          <w:tcPr>
            <w:tcW w:type="dxa" w:w="4526"/>
            <w:tcMar>
              <w:top w:type="dxa" w:w="80"/>
              <w:left w:type="dxa" w:w="120"/>
              <w:bottom w:type="dxa" w:w="80"/>
              <w:right w:type="dxa" w:w="120"/>
            </w:tcMar>
          </w:tcPr>
          <w:p>
            <w:pPr>
              <w:spacing w:after="0"/>
            </w:pPr>
            <w:r>
              <w:rPr>
                <w:b w:val="false"/>
                <w:bCs w:val="false"/>
                <w:color w:val="1F2933"/>
                <w:sz w:val="19"/>
                <w:szCs w:val="19"/>
              </w:rPr>
              <w:t xml:space="preserve">@google-cloud/secret-manager</w:t>
            </w:r>
          </w:p>
        </w:tc>
      </w:tr>
    </w:tbl>
    <w:p>
      <w:pPr>
        <w:pStyle w:val="Heading2"/>
        <w:spacing w:after="140" w:before="300"/>
      </w:pPr>
      <w:r>
        <w:rPr>
          <w:b/>
          <w:bCs/>
          <w:color w:val="1E3A8A"/>
        </w:rPr>
        <w:t xml:space="preserve">Security rules</w:t>
      </w:r>
    </w:p>
    <w:p>
      <w:pPr>
        <w:spacing w:after="120" w:before="0"/>
      </w:pPr>
      <w:r>
        <w:rPr>
          <w:color w:val="1F2933"/>
          <w:sz w:val="21"/>
          <w:szCs w:val="21"/>
        </w:rPr>
        <w:t xml:space="preserve">Four collections were added, and the important part is what they deny. A doctor cannot read even their own tenant record, because it names the Secret Manager entry holding the token that messages their patients.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EEF2F7" w:val="clear"/>
            <w:tcMar>
              <w:top w:type="dxa" w:w="80"/>
              <w:left w:type="dxa" w:w="120"/>
              <w:bottom w:type="dxa" w:w="80"/>
              <w:right w:type="dxa" w:w="120"/>
            </w:tcMar>
          </w:tcPr>
          <w:p>
            <w:pPr>
              <w:spacing w:after="0"/>
            </w:pPr>
            <w:r>
              <w:rPr>
                <w:b/>
                <w:bCs/>
                <w:color w:val="1E3A8A"/>
                <w:sz w:val="19"/>
                <w:szCs w:val="19"/>
              </w:rPr>
              <w:t xml:space="preserve">Collection</w:t>
            </w:r>
          </w:p>
        </w:tc>
        <w:tc>
          <w:tcPr>
            <w:tcW w:type="dxa" w:w="5826"/>
            <w:shd w:fill="EEF2F7" w:val="clear"/>
            <w:tcMar>
              <w:top w:type="dxa" w:w="80"/>
              <w:left w:type="dxa" w:w="120"/>
              <w:bottom w:type="dxa" w:w="80"/>
              <w:right w:type="dxa" w:w="120"/>
            </w:tcMar>
          </w:tcPr>
          <w:p>
            <w:pPr>
              <w:spacing w:after="0"/>
            </w:pPr>
            <w:r>
              <w:rPr>
                <w:b/>
                <w:bCs/>
                <w:color w:val="1E3A8A"/>
                <w:sz w:val="19"/>
                <w:szCs w:val="19"/>
              </w:rPr>
              <w:t xml:space="preserve">Access</w:t>
            </w:r>
          </w:p>
        </w:tc>
      </w:tr>
      <w:tr>
        <w:trPr>
          <w:tblHeader w:val="off"/>
        </w:trPr>
        <w:tc>
          <w:tcPr>
            <w:tcW w:type="dxa" w:w="3200"/>
            <w:tcMar>
              <w:top w:type="dxa" w:w="80"/>
              <w:left w:type="dxa" w:w="120"/>
              <w:bottom w:type="dxa" w:w="80"/>
              <w:right w:type="dxa" w:w="120"/>
            </w:tcMar>
          </w:tcPr>
          <w:p>
            <w:pPr>
              <w:spacing w:after="0"/>
            </w:pPr>
            <w:r>
              <w:rPr>
                <w:b w:val="false"/>
                <w:bCs w:val="false"/>
                <w:color w:val="1F2933"/>
                <w:sz w:val="19"/>
                <w:szCs w:val="19"/>
              </w:rPr>
              <w:t xml:space="preserve">whatsapp_tenants</w:t>
            </w:r>
          </w:p>
        </w:tc>
        <w:tc>
          <w:tcPr>
            <w:tcW w:type="dxa" w:w="5826"/>
            <w:tcMar>
              <w:top w:type="dxa" w:w="80"/>
              <w:left w:type="dxa" w:w="120"/>
              <w:bottom w:type="dxa" w:w="80"/>
              <w:right w:type="dxa" w:w="120"/>
            </w:tcMar>
          </w:tcPr>
          <w:p>
            <w:pPr>
              <w:spacing w:after="0"/>
            </w:pPr>
            <w:r>
              <w:rPr>
                <w:b w:val="false"/>
                <w:bCs w:val="false"/>
                <w:color w:val="1F2933"/>
                <w:sz w:val="19"/>
                <w:szCs w:val="19"/>
              </w:rPr>
              <w:t xml:space="preserve">Server only. No client read or write, including the templates subcollection.</w:t>
            </w:r>
          </w:p>
        </w:tc>
      </w:tr>
      <w:tr>
        <w:trPr>
          <w:tblHeader w:val="off"/>
        </w:trPr>
        <w:tc>
          <w:tcPr>
            <w:tcW w:type="dxa" w:w="3200"/>
            <w:tcMar>
              <w:top w:type="dxa" w:w="80"/>
              <w:left w:type="dxa" w:w="120"/>
              <w:bottom w:type="dxa" w:w="80"/>
              <w:right w:type="dxa" w:w="120"/>
            </w:tcMar>
          </w:tcPr>
          <w:p>
            <w:pPr>
              <w:spacing w:after="0"/>
            </w:pPr>
            <w:r>
              <w:rPr>
                <w:b w:val="false"/>
                <w:bCs w:val="false"/>
                <w:color w:val="1F2933"/>
                <w:sz w:val="19"/>
                <w:szCs w:val="19"/>
              </w:rPr>
              <w:t xml:space="preserve">whatsapp_message_index</w:t>
            </w:r>
          </w:p>
        </w:tc>
        <w:tc>
          <w:tcPr>
            <w:tcW w:type="dxa" w:w="5826"/>
            <w:tcMar>
              <w:top w:type="dxa" w:w="80"/>
              <w:left w:type="dxa" w:w="120"/>
              <w:bottom w:type="dxa" w:w="80"/>
              <w:right w:type="dxa" w:w="120"/>
            </w:tcMar>
          </w:tcPr>
          <w:p>
            <w:pPr>
              <w:spacing w:after="0"/>
            </w:pPr>
            <w:r>
              <w:rPr>
                <w:b w:val="false"/>
                <w:bCs w:val="false"/>
                <w:color w:val="1F2933"/>
                <w:sz w:val="19"/>
                <w:szCs w:val="19"/>
              </w:rPr>
              <w:t xml:space="preserve">Server only. Routes delivery receipts; readable it would expose other clinics’ message ids.</w:t>
            </w:r>
          </w:p>
        </w:tc>
      </w:tr>
      <w:tr>
        <w:trPr>
          <w:tblHeader w:val="off"/>
        </w:trPr>
        <w:tc>
          <w:tcPr>
            <w:tcW w:type="dxa" w:w="3200"/>
            <w:tcMar>
              <w:top w:type="dxa" w:w="80"/>
              <w:left w:type="dxa" w:w="120"/>
              <w:bottom w:type="dxa" w:w="80"/>
              <w:right w:type="dxa" w:w="120"/>
            </w:tcMar>
          </w:tcPr>
          <w:p>
            <w:pPr>
              <w:spacing w:after="0"/>
            </w:pPr>
            <w:r>
              <w:rPr>
                <w:b w:val="false"/>
                <w:bCs w:val="false"/>
                <w:color w:val="1F2933"/>
                <w:sz w:val="19"/>
                <w:szCs w:val="19"/>
              </w:rPr>
              <w:t xml:space="preserve">whatsapp_onboarding_sessions</w:t>
            </w:r>
          </w:p>
        </w:tc>
        <w:tc>
          <w:tcPr>
            <w:tcW w:type="dxa" w:w="5826"/>
            <w:tcMar>
              <w:top w:type="dxa" w:w="80"/>
              <w:left w:type="dxa" w:w="120"/>
              <w:bottom w:type="dxa" w:w="80"/>
              <w:right w:type="dxa" w:w="120"/>
            </w:tcMar>
          </w:tcPr>
          <w:p>
            <w:pPr>
              <w:spacing w:after="0"/>
            </w:pPr>
            <w:r>
              <w:rPr>
                <w:b w:val="false"/>
                <w:bCs w:val="false"/>
                <w:color w:val="1F2933"/>
                <w:sz w:val="19"/>
                <w:szCs w:val="19"/>
              </w:rPr>
              <w:t xml:space="preserve">Server only. A readable nonce would let someone attach their own WhatsApp account to another doctor.</w:t>
            </w:r>
          </w:p>
        </w:tc>
      </w:tr>
      <w:tr>
        <w:trPr>
          <w:tblHeader w:val="off"/>
        </w:trPr>
        <w:tc>
          <w:tcPr>
            <w:tcW w:type="dxa" w:w="3200"/>
            <w:tcMar>
              <w:top w:type="dxa" w:w="80"/>
              <w:left w:type="dxa" w:w="120"/>
              <w:bottom w:type="dxa" w:w="80"/>
              <w:right w:type="dxa" w:w="120"/>
            </w:tcMar>
          </w:tcPr>
          <w:p>
            <w:pPr>
              <w:spacing w:after="0"/>
            </w:pPr>
            <w:r>
              <w:rPr>
                <w:b w:val="false"/>
                <w:bCs w:val="false"/>
                <w:color w:val="1F2933"/>
                <w:sz w:val="19"/>
                <w:szCs w:val="19"/>
              </w:rPr>
              <w:t xml:space="preserve">whatsapp_connections</w:t>
            </w:r>
          </w:p>
        </w:tc>
        <w:tc>
          <w:tcPr>
            <w:tcW w:type="dxa" w:w="5826"/>
            <w:tcMar>
              <w:top w:type="dxa" w:w="80"/>
              <w:left w:type="dxa" w:w="120"/>
              <w:bottom w:type="dxa" w:w="80"/>
              <w:right w:type="dxa" w:w="120"/>
            </w:tcMar>
          </w:tcPr>
          <w:p>
            <w:pPr>
              <w:spacing w:after="0"/>
            </w:pPr>
            <w:r>
              <w:rPr>
                <w:b w:val="false"/>
                <w:bCs w:val="false"/>
                <w:color w:val="1F2933"/>
                <w:sz w:val="19"/>
                <w:szCs w:val="19"/>
              </w:rPr>
              <w:t xml:space="preserve">A doctor may read their own row only, and may never write it — so nobody can mark themselves connected.</w:t>
            </w:r>
          </w:p>
        </w:tc>
      </w:tr>
    </w:tbl>
    <w:p>
      <w:pPr>
        <w:pStyle w:val="Heading1"/>
        <w:spacing w:after="140" w:before="300"/>
      </w:pPr>
      <w:r>
        <w:rPr>
          <w:b/>
          <w:bCs/>
          <w:color w:val="1E3A8A"/>
        </w:rPr>
        <w:t xml:space="preserve">5.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326"/>
      </w:tblGrid>
      <w:tr>
        <w:trPr>
          <w:tblHeader/>
        </w:trPr>
        <w:tc>
          <w:tcPr>
            <w:tcW w:type="dxa" w:w="4200"/>
            <w:shd w:fill="EEF2F7" w:val="clear"/>
            <w:tcMar>
              <w:top w:type="dxa" w:w="80"/>
              <w:left w:type="dxa" w:w="120"/>
              <w:bottom w:type="dxa" w:w="80"/>
              <w:right w:type="dxa" w:w="120"/>
            </w:tcMar>
          </w:tcPr>
          <w:p>
            <w:pPr>
              <w:spacing w:after="0"/>
            </w:pPr>
            <w:r>
              <w:rPr>
                <w:b/>
                <w:bCs/>
                <w:color w:val="1E3A8A"/>
                <w:sz w:val="19"/>
                <w:szCs w:val="19"/>
              </w:rPr>
              <w:t xml:space="preserve">Check</w:t>
            </w:r>
          </w:p>
        </w:tc>
        <w:tc>
          <w:tcPr>
            <w:tcW w:type="dxa" w:w="1500"/>
            <w:shd w:fill="EEF2F7" w:val="clear"/>
            <w:tcMar>
              <w:top w:type="dxa" w:w="80"/>
              <w:left w:type="dxa" w:w="120"/>
              <w:bottom w:type="dxa" w:w="80"/>
              <w:right w:type="dxa" w:w="120"/>
            </w:tcMar>
          </w:tcPr>
          <w:p>
            <w:pPr>
              <w:spacing w:after="0"/>
            </w:pPr>
            <w:r>
              <w:rPr>
                <w:b/>
                <w:bCs/>
                <w:color w:val="1E3A8A"/>
                <w:sz w:val="19"/>
                <w:szCs w:val="19"/>
              </w:rPr>
              <w:t xml:space="preserve">Result</w:t>
            </w:r>
          </w:p>
        </w:tc>
        <w:tc>
          <w:tcPr>
            <w:tcW w:type="dxa" w:w="3326"/>
            <w:shd w:fill="EEF2F7" w:val="clear"/>
            <w:tcMar>
              <w:top w:type="dxa" w:w="80"/>
              <w:left w:type="dxa" w:w="120"/>
              <w:bottom w:type="dxa" w:w="80"/>
              <w:right w:type="dxa" w:w="120"/>
            </w:tcMar>
          </w:tcPr>
          <w:p>
            <w:pPr>
              <w:spacing w:after="0"/>
            </w:pPr>
            <w:r>
              <w:rPr>
                <w:b/>
                <w:bCs/>
                <w:color w:val="1E3A8A"/>
                <w:sz w:val="19"/>
                <w:szCs w:val="19"/>
              </w:rPr>
              <w:t xml:space="preserve">Note</w:t>
            </w:r>
          </w:p>
        </w:tc>
      </w:tr>
      <w:tr>
        <w:trPr>
          <w:tblHeader w:val="off"/>
        </w:trPr>
        <w:tc>
          <w:tcPr>
            <w:tcW w:type="dxa" w:w="4200"/>
            <w:tcMar>
              <w:top w:type="dxa" w:w="80"/>
              <w:left w:type="dxa" w:w="120"/>
              <w:bottom w:type="dxa" w:w="80"/>
              <w:right w:type="dxa" w:w="120"/>
            </w:tcMar>
          </w:tcPr>
          <w:p>
            <w:pPr>
              <w:spacing w:after="0"/>
            </w:pPr>
            <w:r>
              <w:rPr>
                <w:b w:val="false"/>
                <w:bCs w:val="false"/>
                <w:color w:val="1F2933"/>
                <w:sz w:val="19"/>
                <w:szCs w:val="19"/>
              </w:rPr>
              <w:t xml:space="preserve">TypeScript compile (tsc)</w:t>
            </w:r>
          </w:p>
        </w:tc>
        <w:tc>
          <w:tcPr>
            <w:tcW w:type="dxa" w:w="1500"/>
            <w:tcMar>
              <w:top w:type="dxa" w:w="80"/>
              <w:left w:type="dxa" w:w="120"/>
              <w:bottom w:type="dxa" w:w="80"/>
              <w:right w:type="dxa" w:w="120"/>
            </w:tcMar>
          </w:tcPr>
          <w:p>
            <w:pPr>
              <w:spacing w:after="0"/>
            </w:pPr>
            <w:r>
              <w:rPr>
                <w:b w:val="false"/>
                <w:bCs w:val="false"/>
                <w:color w:val="1F2933"/>
                <w:sz w:val="19"/>
                <w:szCs w:val="19"/>
              </w:rPr>
              <w:t xml:space="preserve">Pass</w:t>
            </w:r>
          </w:p>
        </w:tc>
        <w:tc>
          <w:tcPr>
            <w:tcW w:type="dxa" w:w="3326"/>
            <w:tcMar>
              <w:top w:type="dxa" w:w="80"/>
              <w:left w:type="dxa" w:w="120"/>
              <w:bottom w:type="dxa" w:w="80"/>
              <w:right w:type="dxa" w:w="120"/>
            </w:tcMar>
          </w:tcPr>
          <w:p>
            <w:pPr>
              <w:spacing w:after="0"/>
            </w:pPr>
            <w:r>
              <w:rPr>
                <w:b w:val="false"/>
                <w:bCs w:val="false"/>
                <w:color w:val="1F2933"/>
                <w:sz w:val="19"/>
                <w:szCs w:val="19"/>
              </w:rPr>
              <w:t xml:space="preserve">Clean, no errors</w:t>
            </w:r>
          </w:p>
        </w:tc>
      </w:tr>
      <w:tr>
        <w:trPr>
          <w:tblHeader w:val="off"/>
        </w:trPr>
        <w:tc>
          <w:tcPr>
            <w:tcW w:type="dxa" w:w="4200"/>
            <w:tcMar>
              <w:top w:type="dxa" w:w="80"/>
              <w:left w:type="dxa" w:w="120"/>
              <w:bottom w:type="dxa" w:w="80"/>
              <w:right w:type="dxa" w:w="120"/>
            </w:tcMar>
          </w:tcPr>
          <w:p>
            <w:pPr>
              <w:spacing w:after="0"/>
            </w:pPr>
            <w:r>
              <w:rPr>
                <w:b w:val="false"/>
                <w:bCs w:val="false"/>
                <w:color w:val="1F2933"/>
                <w:sz w:val="19"/>
                <w:szCs w:val="19"/>
              </w:rPr>
              <w:t xml:space="preserve">Lint (eslint)</w:t>
            </w:r>
          </w:p>
        </w:tc>
        <w:tc>
          <w:tcPr>
            <w:tcW w:type="dxa" w:w="1500"/>
            <w:tcMar>
              <w:top w:type="dxa" w:w="80"/>
              <w:left w:type="dxa" w:w="120"/>
              <w:bottom w:type="dxa" w:w="80"/>
              <w:right w:type="dxa" w:w="120"/>
            </w:tcMar>
          </w:tcPr>
          <w:p>
            <w:pPr>
              <w:spacing w:after="0"/>
            </w:pPr>
            <w:r>
              <w:rPr>
                <w:b w:val="false"/>
                <w:bCs w:val="false"/>
                <w:color w:val="1F2933"/>
                <w:sz w:val="19"/>
                <w:szCs w:val="19"/>
              </w:rPr>
              <w:t xml:space="preserve">Pass</w:t>
            </w:r>
          </w:p>
        </w:tc>
        <w:tc>
          <w:tcPr>
            <w:tcW w:type="dxa" w:w="3326"/>
            <w:tcMar>
              <w:top w:type="dxa" w:w="80"/>
              <w:left w:type="dxa" w:w="120"/>
              <w:bottom w:type="dxa" w:w="80"/>
              <w:right w:type="dxa" w:w="120"/>
            </w:tcMar>
          </w:tcPr>
          <w:p>
            <w:pPr>
              <w:spacing w:after="0"/>
            </w:pPr>
            <w:r>
              <w:rPr>
                <w:b w:val="false"/>
                <w:bCs w:val="false"/>
                <w:color w:val="1F2933"/>
                <w:sz w:val="19"/>
                <w:szCs w:val="19"/>
              </w:rPr>
              <w:t xml:space="preserve">No errors or warnings</w:t>
            </w:r>
          </w:p>
        </w:tc>
      </w:tr>
      <w:tr>
        <w:trPr>
          <w:tblHeader w:val="off"/>
        </w:trPr>
        <w:tc>
          <w:tcPr>
            <w:tcW w:type="dxa" w:w="4200"/>
            <w:tcMar>
              <w:top w:type="dxa" w:w="80"/>
              <w:left w:type="dxa" w:w="120"/>
              <w:bottom w:type="dxa" w:w="80"/>
              <w:right w:type="dxa" w:w="120"/>
            </w:tcMar>
          </w:tcPr>
          <w:p>
            <w:pPr>
              <w:spacing w:after="0"/>
            </w:pPr>
            <w:r>
              <w:rPr>
                <w:b w:val="false"/>
                <w:bCs w:val="false"/>
                <w:color w:val="1F2933"/>
                <w:sz w:val="19"/>
                <w:szCs w:val="19"/>
              </w:rPr>
              <w:t xml:space="preserve">Template unit tests</w:t>
            </w:r>
          </w:p>
        </w:tc>
        <w:tc>
          <w:tcPr>
            <w:tcW w:type="dxa" w:w="1500"/>
            <w:tcMar>
              <w:top w:type="dxa" w:w="80"/>
              <w:left w:type="dxa" w:w="120"/>
              <w:bottom w:type="dxa" w:w="80"/>
              <w:right w:type="dxa" w:w="120"/>
            </w:tcMar>
          </w:tcPr>
          <w:p>
            <w:pPr>
              <w:spacing w:after="0"/>
            </w:pPr>
            <w:r>
              <w:rPr>
                <w:b w:val="false"/>
                <w:bCs w:val="false"/>
                <w:color w:val="1F2933"/>
                <w:sz w:val="19"/>
                <w:szCs w:val="19"/>
              </w:rPr>
              <w:t xml:space="preserve">16 pass</w:t>
            </w:r>
          </w:p>
        </w:tc>
        <w:tc>
          <w:tcPr>
            <w:tcW w:type="dxa" w:w="3326"/>
            <w:tcMar>
              <w:top w:type="dxa" w:w="80"/>
              <w:left w:type="dxa" w:w="120"/>
              <w:bottom w:type="dxa" w:w="80"/>
              <w:right w:type="dxa" w:w="120"/>
            </w:tcMar>
          </w:tcPr>
          <w:p>
            <w:pPr>
              <w:spacing w:after="0"/>
            </w:pPr>
            <w:r>
              <w:rPr>
                <w:b w:val="false"/>
                <w:bCs w:val="false"/>
                <w:color w:val="1F2933"/>
                <w:sz w:val="19"/>
                <w:szCs w:val="19"/>
              </w:rPr>
              <w:t xml:space="preserve">New</w:t>
            </w:r>
          </w:p>
        </w:tc>
      </w:tr>
      <w:tr>
        <w:trPr>
          <w:tblHeader w:val="off"/>
        </w:trPr>
        <w:tc>
          <w:tcPr>
            <w:tcW w:type="dxa" w:w="4200"/>
            <w:tcMar>
              <w:top w:type="dxa" w:w="80"/>
              <w:left w:type="dxa" w:w="120"/>
              <w:bottom w:type="dxa" w:w="80"/>
              <w:right w:type="dxa" w:w="120"/>
            </w:tcMar>
          </w:tcPr>
          <w:p>
            <w:pPr>
              <w:spacing w:after="0"/>
            </w:pPr>
            <w:r>
              <w:rPr>
                <w:b w:val="false"/>
                <w:bCs w:val="false"/>
                <w:color w:val="1F2933"/>
                <w:sz w:val="19"/>
                <w:szCs w:val="19"/>
              </w:rPr>
              <w:t xml:space="preserve">Existing appointments tests</w:t>
            </w:r>
          </w:p>
        </w:tc>
        <w:tc>
          <w:tcPr>
            <w:tcW w:type="dxa" w:w="1500"/>
            <w:tcMar>
              <w:top w:type="dxa" w:w="80"/>
              <w:left w:type="dxa" w:w="120"/>
              <w:bottom w:type="dxa" w:w="80"/>
              <w:right w:type="dxa" w:w="120"/>
            </w:tcMar>
          </w:tcPr>
          <w:p>
            <w:pPr>
              <w:spacing w:after="0"/>
            </w:pPr>
            <w:r>
              <w:rPr>
                <w:b w:val="false"/>
                <w:bCs w:val="false"/>
                <w:color w:val="1F2933"/>
                <w:sz w:val="19"/>
                <w:szCs w:val="19"/>
              </w:rPr>
              <w:t xml:space="preserve">20 pass</w:t>
            </w:r>
          </w:p>
        </w:tc>
        <w:tc>
          <w:tcPr>
            <w:tcW w:type="dxa" w:w="3326"/>
            <w:tcMar>
              <w:top w:type="dxa" w:w="80"/>
              <w:left w:type="dxa" w:w="120"/>
              <w:bottom w:type="dxa" w:w="80"/>
              <w:right w:type="dxa" w:w="120"/>
            </w:tcMar>
          </w:tcPr>
          <w:p>
            <w:pPr>
              <w:spacing w:after="0"/>
            </w:pPr>
            <w:r>
              <w:rPr>
                <w:b w:val="false"/>
                <w:bCs w:val="false"/>
                <w:color w:val="1F2933"/>
                <w:sz w:val="19"/>
                <w:szCs w:val="19"/>
              </w:rPr>
              <w:t xml:space="preserve">No regression</w:t>
            </w:r>
          </w:p>
        </w:tc>
      </w:tr>
      <w:tr>
        <w:trPr>
          <w:tblHeader w:val="off"/>
        </w:trPr>
        <w:tc>
          <w:tcPr>
            <w:tcW w:type="dxa" w:w="4200"/>
            <w:tcMar>
              <w:top w:type="dxa" w:w="80"/>
              <w:left w:type="dxa" w:w="120"/>
              <w:bottom w:type="dxa" w:w="80"/>
              <w:right w:type="dxa" w:w="120"/>
            </w:tcMar>
          </w:tcPr>
          <w:p>
            <w:pPr>
              <w:spacing w:after="0"/>
            </w:pPr>
            <w:r>
              <w:rPr>
                <w:b w:val="false"/>
                <w:bCs w:val="false"/>
                <w:color w:val="1F2933"/>
                <w:sz w:val="19"/>
                <w:szCs w:val="19"/>
              </w:rPr>
              <w:t xml:space="preserve">Firestore rules tests</w:t>
            </w:r>
          </w:p>
        </w:tc>
        <w:tc>
          <w:tcPr>
            <w:tcW w:type="dxa" w:w="1500"/>
            <w:tcMar>
              <w:top w:type="dxa" w:w="80"/>
              <w:left w:type="dxa" w:w="120"/>
              <w:bottom w:type="dxa" w:w="80"/>
              <w:right w:type="dxa" w:w="120"/>
            </w:tcMar>
          </w:tcPr>
          <w:p>
            <w:pPr>
              <w:spacing w:after="0"/>
            </w:pPr>
            <w:r>
              <w:rPr>
                <w:b w:val="false"/>
                <w:bCs w:val="false"/>
                <w:color w:val="1F2933"/>
                <w:sz w:val="19"/>
                <w:szCs w:val="19"/>
              </w:rPr>
              <w:t xml:space="preserve">NOT RUN</w:t>
            </w:r>
          </w:p>
        </w:tc>
        <w:tc>
          <w:tcPr>
            <w:tcW w:type="dxa" w:w="3326"/>
            <w:tcMar>
              <w:top w:type="dxa" w:w="80"/>
              <w:left w:type="dxa" w:w="120"/>
              <w:bottom w:type="dxa" w:w="80"/>
              <w:right w:type="dxa" w:w="120"/>
            </w:tcMar>
          </w:tcPr>
          <w:p>
            <w:pPr>
              <w:spacing w:after="0"/>
            </w:pPr>
            <w:r>
              <w:rPr>
                <w:b w:val="false"/>
                <w:bCs w:val="false"/>
                <w:color w:val="1F2933"/>
                <w:sz w:val="19"/>
                <w:szCs w:val="19"/>
              </w:rPr>
              <w:t xml:space="preserve">See blocker below</w:t>
            </w:r>
          </w:p>
        </w:tc>
      </w:tr>
    </w:tbl>
    <w:p>
      <w:pPr>
        <w:pBdr>
          <w:top w:val="single" w:color="FDECEC" w:sz="2" w:space="6"/>
          <w:left w:val="single" w:color="D14343" w:sz="18" w:space="8"/>
          <w:bottom w:val="single" w:color="FDECEC" w:sz="2" w:space="6"/>
          <w:right w:val="single" w:color="FDECEC" w:sz="2" w:space="6"/>
        </w:pBdr>
        <w:shd w:fill="FDECEC" w:val="clear"/>
        <w:spacing w:after="170" w:before="120"/>
      </w:pPr>
      <w:r>
        <w:rPr>
          <w:b/>
          <w:bCs/>
          <w:color w:val="8C2020"/>
          <w:sz w:val="20"/>
          <w:szCs w:val="20"/>
        </w:rPr>
        <w:t xml:space="preserve">Could not be run: </w:t>
      </w:r>
      <w:r>
        <w:rPr>
          <w:color w:val="5A2020"/>
          <w:sz w:val="20"/>
          <w:szCs w:val="20"/>
        </w:rPr>
        <w:t xml:space="preserve">the Firestore rules tests are written but unexecuted. The emulator requires JDK 21 or above and this machine has Java 8. Install a current JDK and they will run.</w:t>
      </w:r>
    </w:p>
    <w:p>
      <w:pPr>
        <w:spacing w:after="120" w:before="100"/>
      </w:pPr>
      <w:r>
        <w:rPr>
          <w:color w:val="1F2933"/>
          <w:sz w:val="21"/>
          <w:szCs w:val="21"/>
        </w:rPr>
        <w:t xml:space="preserve">The template tests check the things Meta rejects: variables numbered in order, no body starting or ending with a variable, no adjacent variables, an example for every parameter, and that named parameters map to the right positions.</w:t>
      </w:r>
    </w:p>
    <w:p>
      <w:pPr>
        <w:pStyle w:val="Heading1"/>
        <w:spacing w:after="140" w:before="300"/>
      </w:pPr>
      <w:r>
        <w:rPr>
          <w:b/>
          <w:bCs/>
          <w:color w:val="1E3A8A"/>
        </w:rPr>
        <w:t xml:space="preserve">6. Open items</w:t>
      </w:r>
    </w:p>
    <w:p>
      <w:pPr>
        <w:pStyle w:val="ListParagraph"/>
        <w:numPr>
          <w:ilvl w:val="0"/>
          <w:numId w:val="2"/>
        </w:numPr>
        <w:spacing w:after="80"/>
      </w:pPr>
      <w:r>
        <w:rPr>
          <w:sz w:val="21"/>
          <w:szCs w:val="21"/>
        </w:rPr>
        <w:t xml:space="preserve">Firestore indexes are still not deployed at all. firebase.json has no "indexes" key, so the index file is ignored on deploy. Wiring it up was left alone deliberately: enabling it makes the next deploy delete any production index not in the file. Run firebase firestore:indexes against the real project and reconcile first.</w:t>
      </w:r>
    </w:p>
    <w:p>
      <w:pPr>
        <w:pStyle w:val="ListParagraph"/>
        <w:numPr>
          <w:ilvl w:val="0"/>
          <w:numId w:val="2"/>
        </w:numPr>
        <w:spacing w:after="80"/>
      </w:pPr>
      <w:r>
        <w:rPr>
          <w:sz w:val="21"/>
          <w:szCs w:val="21"/>
        </w:rPr>
        <w:t xml:space="preserve">WHATSAPP_INTEGRATION_GUIDE.md is now wrong. It documents the single shared number model with a token in functions/.env and one template registered by hand. It also claims the system is live and automated, which was never true. It needs rewriting.</w:t>
      </w:r>
    </w:p>
    <w:p>
      <w:pPr>
        <w:pStyle w:val="ListParagraph"/>
        <w:numPr>
          <w:ilvl w:val="0"/>
          <w:numId w:val="2"/>
        </w:numPr>
        <w:spacing w:after="80"/>
      </w:pPr>
      <w:r>
        <w:rPr>
          <w:sz w:val="21"/>
          <w:szCs w:val="21"/>
        </w:rPr>
        <w:t xml:space="preserve">Business Verification has not been started. It takes days to weeks and blocks everything clinic-facing, so it is the critical path.</w:t>
      </w:r>
    </w:p>
    <w:p>
      <w:pPr>
        <w:pStyle w:val="ListParagraph"/>
        <w:numPr>
          <w:ilvl w:val="0"/>
          <w:numId w:val="2"/>
        </w:numPr>
        <w:spacing w:after="80"/>
      </w:pPr>
      <w:r>
        <w:rPr>
          <w:sz w:val="21"/>
          <w:szCs w:val="21"/>
        </w:rPr>
        <w:t xml:space="preserve">The billing question is unanswered: whether the ₹1999/month messaging module absorbs Meta’s per-message cost or excludes it. Clinics need to know before they attach a payment method.</w:t>
      </w:r>
    </w:p>
    <w:p>
      <w:pPr>
        <w:pStyle w:val="Heading1"/>
        <w:spacing w:after="140" w:before="300"/>
      </w:pPr>
      <w:r>
        <w:rPr>
          <w:b/>
          <w:bCs/>
          <w:color w:val="1E3A8A"/>
        </w:rPr>
        <w:t xml:space="preserve">7. What comes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226"/>
      </w:tblGrid>
      <w:tr>
        <w:trPr>
          <w:tblHeader/>
        </w:trPr>
        <w:tc>
          <w:tcPr>
            <w:tcW w:type="dxa" w:w="700"/>
            <w:shd w:fill="EEF2F7" w:val="clear"/>
            <w:tcMar>
              <w:top w:type="dxa" w:w="80"/>
              <w:left w:type="dxa" w:w="120"/>
              <w:bottom w:type="dxa" w:w="80"/>
              <w:right w:type="dxa" w:w="120"/>
            </w:tcMar>
          </w:tcPr>
          <w:p>
            <w:pPr>
              <w:spacing w:after="0"/>
            </w:pPr>
            <w:r>
              <w:rPr>
                <w:b/>
                <w:bCs/>
                <w:color w:val="1E3A8A"/>
                <w:sz w:val="19"/>
                <w:szCs w:val="19"/>
              </w:rPr>
              <w:t xml:space="preserve"/>
            </w:r>
          </w:p>
        </w:tc>
        <w:tc>
          <w:tcPr>
            <w:tcW w:type="dxa" w:w="4100"/>
            <w:shd w:fill="EEF2F7" w:val="clear"/>
            <w:tcMar>
              <w:top w:type="dxa" w:w="80"/>
              <w:left w:type="dxa" w:w="120"/>
              <w:bottom w:type="dxa" w:w="80"/>
              <w:right w:type="dxa" w:w="120"/>
            </w:tcMar>
          </w:tcPr>
          <w:p>
            <w:pPr>
              <w:spacing w:after="0"/>
            </w:pPr>
            <w:r>
              <w:rPr>
                <w:b/>
                <w:bCs/>
                <w:color w:val="1E3A8A"/>
                <w:sz w:val="19"/>
                <w:szCs w:val="19"/>
              </w:rPr>
              <w:t xml:space="preserve">Step</w:t>
            </w:r>
          </w:p>
        </w:tc>
        <w:tc>
          <w:tcPr>
            <w:tcW w:type="dxa" w:w="4226"/>
            <w:shd w:fill="EEF2F7" w:val="clear"/>
            <w:tcMar>
              <w:top w:type="dxa" w:w="80"/>
              <w:left w:type="dxa" w:w="120"/>
              <w:bottom w:type="dxa" w:w="80"/>
              <w:right w:type="dxa" w:w="120"/>
            </w:tcMar>
          </w:tcPr>
          <w:p>
            <w:pPr>
              <w:spacing w:after="0"/>
            </w:pPr>
            <w:r>
              <w:rPr>
                <w:b/>
                <w:bCs/>
                <w:color w:val="1E3A8A"/>
                <w:sz w:val="19"/>
                <w:szCs w:val="19"/>
              </w:rPr>
              <w:t xml:space="preserve">Blocked on</w:t>
            </w:r>
          </w:p>
        </w:tc>
      </w:tr>
      <w:tr>
        <w:trPr>
          <w:tblHeader w:val="off"/>
        </w:trPr>
        <w:tc>
          <w:tcPr>
            <w:tcW w:type="dxa" w:w="700"/>
            <w:tcMar>
              <w:top w:type="dxa" w:w="80"/>
              <w:left w:type="dxa" w:w="120"/>
              <w:bottom w:type="dxa" w:w="80"/>
              <w:right w:type="dxa" w:w="120"/>
            </w:tcMar>
          </w:tcPr>
          <w:p>
            <w:pPr>
              <w:spacing w:after="0"/>
            </w:pPr>
            <w:r>
              <w:rPr>
                <w:b w:val="false"/>
                <w:bCs w:val="false"/>
                <w:color w:val="1F2933"/>
                <w:sz w:val="19"/>
                <w:szCs w:val="19"/>
              </w:rPr>
              <w:t xml:space="preserve">1</w:t>
            </w:r>
          </w:p>
        </w:tc>
        <w:tc>
          <w:tcPr>
            <w:tcW w:type="dxa" w:w="4100"/>
            <w:tcMar>
              <w:top w:type="dxa" w:w="80"/>
              <w:left w:type="dxa" w:w="120"/>
              <w:bottom w:type="dxa" w:w="80"/>
              <w:right w:type="dxa" w:w="120"/>
            </w:tcMar>
          </w:tcPr>
          <w:p>
            <w:pPr>
              <w:spacing w:after="0"/>
            </w:pPr>
            <w:r>
              <w:rPr>
                <w:b w:val="false"/>
                <w:bCs w:val="false"/>
                <w:color w:val="1F2933"/>
                <w:sz w:val="19"/>
                <w:szCs w:val="19"/>
              </w:rPr>
              <w:t xml:space="preserve">Meta client: per-tenant sending against the Graph API</w:t>
            </w:r>
          </w:p>
        </w:tc>
        <w:tc>
          <w:tcPr>
            <w:tcW w:type="dxa" w:w="4226"/>
            <w:tcMar>
              <w:top w:type="dxa" w:w="80"/>
              <w:left w:type="dxa" w:w="120"/>
              <w:bottom w:type="dxa" w:w="80"/>
              <w:right w:type="dxa" w:w="120"/>
            </w:tcMar>
          </w:tcPr>
          <w:p>
            <w:pPr>
              <w:spacing w:after="0"/>
            </w:pPr>
            <w:r>
              <w:rPr>
                <w:b w:val="false"/>
                <w:bCs w:val="false"/>
                <w:color w:val="1F2933"/>
                <w:sz w:val="19"/>
                <w:szCs w:val="19"/>
              </w:rPr>
              <w:t xml:space="preserve">Nothing</w:t>
            </w:r>
          </w:p>
        </w:tc>
      </w:tr>
      <w:tr>
        <w:trPr>
          <w:tblHeader w:val="off"/>
        </w:trPr>
        <w:tc>
          <w:tcPr>
            <w:tcW w:type="dxa" w:w="700"/>
            <w:tcMar>
              <w:top w:type="dxa" w:w="80"/>
              <w:left w:type="dxa" w:w="120"/>
              <w:bottom w:type="dxa" w:w="80"/>
              <w:right w:type="dxa" w:w="120"/>
            </w:tcMar>
          </w:tcPr>
          <w:p>
            <w:pPr>
              <w:spacing w:after="0"/>
            </w:pPr>
            <w:r>
              <w:rPr>
                <w:b w:val="false"/>
                <w:bCs w:val="false"/>
                <w:color w:val="1F2933"/>
                <w:sz w:val="19"/>
                <w:szCs w:val="19"/>
              </w:rPr>
              <w:t xml:space="preserve">2</w:t>
            </w:r>
          </w:p>
        </w:tc>
        <w:tc>
          <w:tcPr>
            <w:tcW w:type="dxa" w:w="4100"/>
            <w:tcMar>
              <w:top w:type="dxa" w:w="80"/>
              <w:left w:type="dxa" w:w="120"/>
              <w:bottom w:type="dxa" w:w="80"/>
              <w:right w:type="dxa" w:w="120"/>
            </w:tcMar>
          </w:tcPr>
          <w:p>
            <w:pPr>
              <w:spacing w:after="0"/>
            </w:pPr>
            <w:r>
              <w:rPr>
                <w:b w:val="false"/>
                <w:bCs w:val="false"/>
                <w:color w:val="1F2933"/>
                <w:sz w:val="19"/>
                <w:szCs w:val="19"/>
              </w:rPr>
              <w:t xml:space="preserve">Outbox worker: trigger plus retry sweep</w:t>
            </w:r>
          </w:p>
        </w:tc>
        <w:tc>
          <w:tcPr>
            <w:tcW w:type="dxa" w:w="4226"/>
            <w:tcMar>
              <w:top w:type="dxa" w:w="80"/>
              <w:left w:type="dxa" w:w="120"/>
              <w:bottom w:type="dxa" w:w="80"/>
              <w:right w:type="dxa" w:w="120"/>
            </w:tcMar>
          </w:tcPr>
          <w:p>
            <w:pPr>
              <w:spacing w:after="0"/>
            </w:pPr>
            <w:r>
              <w:rPr>
                <w:b w:val="false"/>
                <w:bCs w:val="false"/>
                <w:color w:val="1F2933"/>
                <w:sz w:val="19"/>
                <w:szCs w:val="19"/>
              </w:rPr>
              <w:t xml:space="preserve">Nothing</w:t>
            </w:r>
          </w:p>
        </w:tc>
      </w:tr>
      <w:tr>
        <w:trPr>
          <w:tblHeader w:val="off"/>
        </w:trPr>
        <w:tc>
          <w:tcPr>
            <w:tcW w:type="dxa" w:w="700"/>
            <w:tcMar>
              <w:top w:type="dxa" w:w="80"/>
              <w:left w:type="dxa" w:w="120"/>
              <w:bottom w:type="dxa" w:w="80"/>
              <w:right w:type="dxa" w:w="120"/>
            </w:tcMar>
          </w:tcPr>
          <w:p>
            <w:pPr>
              <w:spacing w:after="0"/>
            </w:pPr>
            <w:r>
              <w:rPr>
                <w:b w:val="false"/>
                <w:bCs w:val="false"/>
                <w:color w:val="1F2933"/>
                <w:sz w:val="19"/>
                <w:szCs w:val="19"/>
              </w:rPr>
              <w:t xml:space="preserve">3</w:t>
            </w:r>
          </w:p>
        </w:tc>
        <w:tc>
          <w:tcPr>
            <w:tcW w:type="dxa" w:w="4100"/>
            <w:tcMar>
              <w:top w:type="dxa" w:w="80"/>
              <w:left w:type="dxa" w:w="120"/>
              <w:bottom w:type="dxa" w:w="80"/>
              <w:right w:type="dxa" w:w="120"/>
            </w:tcMar>
          </w:tcPr>
          <w:p>
            <w:pPr>
              <w:spacing w:after="0"/>
            </w:pPr>
            <w:r>
              <w:rPr>
                <w:b w:val="false"/>
                <w:bCs w:val="false"/>
                <w:color w:val="1F2933"/>
                <w:sz w:val="19"/>
                <w:szCs w:val="19"/>
              </w:rPr>
              <w:t xml:space="preserve">Appointment trigger, honest status badge, real scheduled reminder</w:t>
            </w:r>
          </w:p>
        </w:tc>
        <w:tc>
          <w:tcPr>
            <w:tcW w:type="dxa" w:w="4226"/>
            <w:tcMar>
              <w:top w:type="dxa" w:w="80"/>
              <w:left w:type="dxa" w:w="120"/>
              <w:bottom w:type="dxa" w:w="80"/>
              <w:right w:type="dxa" w:w="120"/>
            </w:tcMar>
          </w:tcPr>
          <w:p>
            <w:pPr>
              <w:spacing w:after="0"/>
            </w:pPr>
            <w:r>
              <w:rPr>
                <w:b w:val="false"/>
                <w:bCs w:val="false"/>
                <w:color w:val="1F2933"/>
                <w:sz w:val="19"/>
                <w:szCs w:val="19"/>
              </w:rPr>
              <w:t xml:space="preserve">Nothing</w:t>
            </w:r>
          </w:p>
        </w:tc>
      </w:tr>
      <w:tr>
        <w:trPr>
          <w:tblHeader w:val="off"/>
        </w:trPr>
        <w:tc>
          <w:tcPr>
            <w:tcW w:type="dxa" w:w="700"/>
            <w:tcMar>
              <w:top w:type="dxa" w:w="80"/>
              <w:left w:type="dxa" w:w="120"/>
              <w:bottom w:type="dxa" w:w="80"/>
              <w:right w:type="dxa" w:w="120"/>
            </w:tcMar>
          </w:tcPr>
          <w:p>
            <w:pPr>
              <w:spacing w:after="0"/>
            </w:pPr>
            <w:r>
              <w:rPr>
                <w:b w:val="false"/>
                <w:bCs w:val="false"/>
                <w:color w:val="1F2933"/>
                <w:sz w:val="19"/>
                <w:szCs w:val="19"/>
              </w:rPr>
              <w:t xml:space="preserve">4</w:t>
            </w:r>
          </w:p>
        </w:tc>
        <w:tc>
          <w:tcPr>
            <w:tcW w:type="dxa" w:w="4100"/>
            <w:tcMar>
              <w:top w:type="dxa" w:w="80"/>
              <w:left w:type="dxa" w:w="120"/>
              <w:bottom w:type="dxa" w:w="80"/>
              <w:right w:type="dxa" w:w="120"/>
            </w:tcMar>
          </w:tcPr>
          <w:p>
            <w:pPr>
              <w:spacing w:after="0"/>
            </w:pPr>
            <w:r>
              <w:rPr>
                <w:b w:val="false"/>
                <w:bCs w:val="false"/>
                <w:color w:val="1F2933"/>
                <w:sz w:val="19"/>
                <w:szCs w:val="19"/>
              </w:rPr>
              <w:t xml:space="preserve">Clinic onboarding through Embedded Signup</w:t>
            </w:r>
          </w:p>
        </w:tc>
        <w:tc>
          <w:tcPr>
            <w:tcW w:type="dxa" w:w="4226"/>
            <w:tcMar>
              <w:top w:type="dxa" w:w="80"/>
              <w:left w:type="dxa" w:w="120"/>
              <w:bottom w:type="dxa" w:w="80"/>
              <w:right w:type="dxa" w:w="120"/>
            </w:tcMar>
          </w:tcPr>
          <w:p>
            <w:pPr>
              <w:spacing w:after="0"/>
            </w:pPr>
            <w:r>
              <w:rPr>
                <w:b w:val="false"/>
                <w:bCs w:val="false"/>
                <w:color w:val="1F2933"/>
                <w:sz w:val="19"/>
                <w:szCs w:val="19"/>
              </w:rPr>
              <w:t xml:space="preserve">Build now, verify after Business Verification</w:t>
            </w:r>
          </w:p>
        </w:tc>
      </w:tr>
      <w:tr>
        <w:trPr>
          <w:tblHeader w:val="off"/>
        </w:trPr>
        <w:tc>
          <w:tcPr>
            <w:tcW w:type="dxa" w:w="700"/>
            <w:tcMar>
              <w:top w:type="dxa" w:w="80"/>
              <w:left w:type="dxa" w:w="120"/>
              <w:bottom w:type="dxa" w:w="80"/>
              <w:right w:type="dxa" w:w="120"/>
            </w:tcMar>
          </w:tcPr>
          <w:p>
            <w:pPr>
              <w:spacing w:after="0"/>
            </w:pPr>
            <w:r>
              <w:rPr>
                <w:b w:val="false"/>
                <w:bCs w:val="false"/>
                <w:color w:val="1F2933"/>
                <w:sz w:val="19"/>
                <w:szCs w:val="19"/>
              </w:rPr>
              <w:t xml:space="preserve">5</w:t>
            </w:r>
          </w:p>
        </w:tc>
        <w:tc>
          <w:tcPr>
            <w:tcW w:type="dxa" w:w="4100"/>
            <w:tcMar>
              <w:top w:type="dxa" w:w="80"/>
              <w:left w:type="dxa" w:w="120"/>
              <w:bottom w:type="dxa" w:w="80"/>
              <w:right w:type="dxa" w:w="120"/>
            </w:tcMar>
          </w:tcPr>
          <w:p>
            <w:pPr>
              <w:spacing w:after="0"/>
            </w:pPr>
            <w:r>
              <w:rPr>
                <w:b w:val="false"/>
                <w:bCs w:val="false"/>
                <w:color w:val="1F2933"/>
                <w:sz w:val="19"/>
                <w:szCs w:val="19"/>
              </w:rPr>
              <w:t xml:space="preserve">Template provisioning onto each clinic’s account</w:t>
            </w:r>
          </w:p>
        </w:tc>
        <w:tc>
          <w:tcPr>
            <w:tcW w:type="dxa" w:w="4226"/>
            <w:tcMar>
              <w:top w:type="dxa" w:w="80"/>
              <w:left w:type="dxa" w:w="120"/>
              <w:bottom w:type="dxa" w:w="80"/>
              <w:right w:type="dxa" w:w="120"/>
            </w:tcMar>
          </w:tcPr>
          <w:p>
            <w:pPr>
              <w:spacing w:after="0"/>
            </w:pPr>
            <w:r>
              <w:rPr>
                <w:b w:val="false"/>
                <w:bCs w:val="false"/>
                <w:color w:val="1F2933"/>
                <w:sz w:val="19"/>
                <w:szCs w:val="19"/>
              </w:rPr>
              <w:t xml:space="preserve">A connected account</w:t>
            </w:r>
          </w:p>
        </w:tc>
      </w:tr>
      <w:tr>
        <w:trPr>
          <w:tblHeader w:val="off"/>
        </w:trPr>
        <w:tc>
          <w:tcPr>
            <w:tcW w:type="dxa" w:w="700"/>
            <w:tcMar>
              <w:top w:type="dxa" w:w="80"/>
              <w:left w:type="dxa" w:w="120"/>
              <w:bottom w:type="dxa" w:w="80"/>
              <w:right w:type="dxa" w:w="120"/>
            </w:tcMar>
          </w:tcPr>
          <w:p>
            <w:pPr>
              <w:spacing w:after="0"/>
            </w:pPr>
            <w:r>
              <w:rPr>
                <w:b w:val="false"/>
                <w:bCs w:val="false"/>
                <w:color w:val="1F2933"/>
                <w:sz w:val="19"/>
                <w:szCs w:val="19"/>
              </w:rPr>
              <w:t xml:space="preserve">6</w:t>
            </w:r>
          </w:p>
        </w:tc>
        <w:tc>
          <w:tcPr>
            <w:tcW w:type="dxa" w:w="4100"/>
            <w:tcMar>
              <w:top w:type="dxa" w:w="80"/>
              <w:left w:type="dxa" w:w="120"/>
              <w:bottom w:type="dxa" w:w="80"/>
              <w:right w:type="dxa" w:w="120"/>
            </w:tcMar>
          </w:tcPr>
          <w:p>
            <w:pPr>
              <w:spacing w:after="0"/>
            </w:pPr>
            <w:r>
              <w:rPr>
                <w:b w:val="false"/>
                <w:bCs w:val="false"/>
                <w:color w:val="1F2933"/>
                <w:sz w:val="19"/>
                <w:szCs w:val="19"/>
              </w:rPr>
              <w:t xml:space="preserve">Webhook hardening and multi-clinic routing</w:t>
            </w:r>
          </w:p>
        </w:tc>
        <w:tc>
          <w:tcPr>
            <w:tcW w:type="dxa" w:w="4226"/>
            <w:tcMar>
              <w:top w:type="dxa" w:w="80"/>
              <w:left w:type="dxa" w:w="120"/>
              <w:bottom w:type="dxa" w:w="80"/>
              <w:right w:type="dxa" w:w="120"/>
            </w:tcMar>
          </w:tcPr>
          <w:p>
            <w:pPr>
              <w:spacing w:after="0"/>
            </w:pPr>
            <w:r>
              <w:rPr>
                <w:b w:val="false"/>
                <w:bCs w:val="false"/>
                <w:color w:val="1F2933"/>
                <w:sz w:val="19"/>
                <w:szCs w:val="19"/>
              </w:rPr>
              <w:t xml:space="preserve">Nothing</w:t>
            </w:r>
          </w:p>
        </w:tc>
      </w:tr>
      <w:tr>
        <w:trPr>
          <w:tblHeader w:val="off"/>
        </w:trPr>
        <w:tc>
          <w:tcPr>
            <w:tcW w:type="dxa" w:w="700"/>
            <w:tcMar>
              <w:top w:type="dxa" w:w="80"/>
              <w:left w:type="dxa" w:w="120"/>
              <w:bottom w:type="dxa" w:w="80"/>
              <w:right w:type="dxa" w:w="120"/>
            </w:tcMar>
          </w:tcPr>
          <w:p>
            <w:pPr>
              <w:spacing w:after="0"/>
            </w:pPr>
            <w:r>
              <w:rPr>
                <w:b w:val="false"/>
                <w:bCs w:val="false"/>
                <w:color w:val="1F2933"/>
                <w:sz w:val="19"/>
                <w:szCs w:val="19"/>
              </w:rPr>
              <w:t xml:space="preserve">7</w:t>
            </w:r>
          </w:p>
        </w:tc>
        <w:tc>
          <w:tcPr>
            <w:tcW w:type="dxa" w:w="4100"/>
            <w:tcMar>
              <w:top w:type="dxa" w:w="80"/>
              <w:left w:type="dxa" w:w="120"/>
              <w:bottom w:type="dxa" w:w="80"/>
              <w:right w:type="dxa" w:w="120"/>
            </w:tcMar>
          </w:tcPr>
          <w:p>
            <w:pPr>
              <w:spacing w:after="0"/>
            </w:pPr>
            <w:r>
              <w:rPr>
                <w:b w:val="false"/>
                <w:bCs w:val="false"/>
                <w:color w:val="1F2933"/>
                <w:sz w:val="19"/>
                <w:szCs w:val="19"/>
              </w:rPr>
              <w:t xml:space="preserve">Migrating the 17 deep-link buttons</w:t>
            </w:r>
          </w:p>
        </w:tc>
        <w:tc>
          <w:tcPr>
            <w:tcW w:type="dxa" w:w="4226"/>
            <w:tcMar>
              <w:top w:type="dxa" w:w="80"/>
              <w:left w:type="dxa" w:w="120"/>
              <w:bottom w:type="dxa" w:w="80"/>
              <w:right w:type="dxa" w:w="120"/>
            </w:tcMar>
          </w:tcPr>
          <w:p>
            <w:pPr>
              <w:spacing w:after="0"/>
            </w:pPr>
            <w:r>
              <w:rPr>
                <w:b w:val="false"/>
                <w:bCs w:val="false"/>
                <w:color w:val="1F2933"/>
                <w:sz w:val="19"/>
                <w:szCs w:val="19"/>
              </w:rPr>
              <w:t xml:space="preserve">Approved templates</w:t>
            </w:r>
          </w:p>
        </w:tc>
      </w:tr>
    </w:tbl>
    <w:p>
      <w:pPr>
        <w:pBdr>
          <w:top w:val="single" w:color="EAF6EE" w:sz="2" w:space="6"/>
          <w:left w:val="single" w:color="2E9E5B" w:sz="18" w:space="8"/>
          <w:bottom w:val="single" w:color="EAF6EE" w:sz="2" w:space="6"/>
          <w:right w:val="single" w:color="EAF6EE" w:sz="2" w:space="6"/>
        </w:pBdr>
        <w:shd w:fill="EAF6EE" w:val="clear"/>
        <w:spacing w:after="170" w:before="120"/>
      </w:pPr>
      <w:r>
        <w:rPr>
          <w:b/>
          <w:bCs/>
          <w:color w:val="1C6B3C"/>
          <w:sz w:val="20"/>
          <w:szCs w:val="20"/>
        </w:rPr>
        <w:t xml:space="preserve">Worth noting: </w:t>
      </w:r>
      <w:r>
        <w:rPr>
          <w:color w:val="21452F"/>
          <w:sz w:val="20"/>
          <w:szCs w:val="20"/>
        </w:rPr>
        <w:t xml:space="preserve">steps 1 to 3 and 6 need no Meta approval at all. They can be built and proven against Meta’s free test number while Business Verification runs, which is the main way to de-risk the timeline.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2026-10-05T06:44:25.959Z</dcterms:created>
  <dcterms:modified xsi:type="dcterms:W3CDTF">2026-10-05T06:44:25.960Z</dcterms:modified>
</cp:coreProperties>
</file>

<file path=docProps/custom.xml><?xml version="1.0" encoding="utf-8"?>
<Properties xmlns="http://schemas.openxmlformats.org/officeDocument/2006/custom-properties" xmlns:vt="http://schemas.openxmlformats.org/officeDocument/2006/docPropsVTypes"/>
</file>