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24" w:lineRule="auto"/>
        <w:ind w:firstLine="0"/>
      </w:pPr>
      <w:r>
        <w:rPr>
          <w:rFonts w:ascii="黑体" w:hAnsi="黑体" w:eastAsia="黑体"/>
          <w:b/>
          <w:i w:val="0"/>
          <w:sz w:val="30"/>
        </w:rPr>
        <w:t>附件一：应用功能截图</w:t>
      </w:r>
    </w:p>
    <w:p>
      <w:pPr>
        <w:spacing w:after="120" w:before="0" w:line="324" w:lineRule="auto"/>
        <w:ind w:firstLine="380"/>
      </w:pPr>
      <w:r>
        <w:rPr>
          <w:rFonts w:ascii="宋体" w:hAnsi="宋体" w:eastAsia="宋体"/>
          <w:b w:val="0"/>
          <w:i w:val="0"/>
          <w:sz w:val="19"/>
        </w:rPr>
        <w:t>以下截图取自 Android 版实机运行效果；Windows 版界面完全一致，仅窗口标题栏不同。截图环境为深色模式，应用会跟随系统自动切换明暗主题。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3272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272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句子翻译：原文、译文与语法讲解</w:t>
            </w:r>
          </w:p>
        </w:tc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32728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di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272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查词结果：词性、性、复数、音标、释义</w:t>
            </w:r>
          </w:p>
        </w:tc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32728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ugge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272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输入时给出离线词库候选</w:t>
            </w:r>
          </w:p>
        </w:tc>
      </w:tr>
      <w:tr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32728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isto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272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历史记录：按时间分组、可单条删除</w:t>
            </w:r>
          </w:p>
        </w:tc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32728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voca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272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生词本：收藏、自定义分组、批量操作</w:t>
            </w:r>
          </w:p>
        </w:tc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32728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etting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272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设置：API Key、接口地址、模型、主题</w:t>
            </w:r>
          </w:p>
        </w:tc>
      </w:tr>
    </w:tbl>
    <w:p>
      <w:pPr>
        <w:spacing w:after="0" w:before="160" w:line="324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说明：离线词典内置约 2 万条德语词条，断网状态下即可查词；句子翻译与语法讲解需要用户自行配置 AI 接口，未配置时不影响查词与生词本功能。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