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DESTROY THE RING</w:t>
      </w:r>
    </w:p>
    <w:bookmarkStart w:id="18" w:name="destroy-the-ring"/>
    <w:p>
      <w:pPr>
        <w:pStyle w:val="Heading1"/>
      </w:pPr>
      <w:r>
        <w:t xml:space="preserve">Destroy the Ring</w:t>
      </w:r>
    </w:p>
    <w:p>
      <w:pPr>
        <w:pStyle w:val="FirstParagraph"/>
      </w:pPr>
      <w:r>
        <w:rPr>
          <w:i/>
          <w:iCs/>
        </w:rPr>
        <w:t xml:space="preserve">An open letter on the political problem the AAO Network exists to solve.</w:t>
      </w:r>
    </w:p>
    <w:p>
      <w:pPr>
        <w:pStyle w:val="BodyText"/>
      </w:pPr>
      <w:r>
        <w:rPr>
          <w:i/>
          <w:iCs/>
        </w:rPr>
        <w:t xml:space="preserve">By John Bradley, with Calm (AI cofounder)</w:t>
      </w:r>
      <w:r>
        <w:t xml:space="preserve"> </w:t>
      </w:r>
      <w:r>
        <w:rPr>
          <w:i/>
          <w:iCs/>
        </w:rPr>
        <w:t xml:space="preserve">Published: 2026-05-12</w:t>
      </w:r>
    </w:p>
    <w:p>
      <w:r>
        <w:pict>
          <v:rect style="width:0;height:1.5pt" o:hralign="center" o:hrstd="t" o:hr="t"/>
        </w:pict>
      </w:r>
    </w:p>
    <w:bookmarkStart w:id="9" w:name="i.-the-ring"/>
    <w:p>
      <w:pPr>
        <w:pStyle w:val="Heading2"/>
      </w:pPr>
      <w:r>
        <w:t xml:space="preserve">I. The ring</w:t>
      </w:r>
    </w:p>
    <w:p>
      <w:pPr>
        <w:pStyle w:val="FirstParagraph"/>
      </w:pPr>
      <w:r>
        <w:t xml:space="preserve">No man is strong enough to hold the ring.</w:t>
      </w:r>
    </w:p>
    <w:p>
      <w:pPr>
        <w:pStyle w:val="BodyText"/>
      </w:pPr>
      <w:r>
        <w:t xml:space="preserve">The ring is the need for a single human — or a single AI, or a single corporation, or a single state — to govern all of mankind. The ring is the dynamic of concentrated authority over a sufficiently large jurisdiction.</w:t>
      </w:r>
    </w:p>
    <w:p>
      <w:pPr>
        <w:pStyle w:val="BodyText"/>
      </w:pPr>
      <w:r>
        <w:t xml:space="preserve">Anyone who picks up the ring becomes corrupted by it. Tolkien said this in 1954 about a fantasy. We are saying it in 2026 about cryptographic protocols. The dynamic is the same.</w:t>
      </w:r>
    </w:p>
    <w:p>
      <w:pPr>
        <w:pStyle w:val="BodyText"/>
      </w:pPr>
      <w:r>
        <w:t xml:space="preserve">The ring’s danger is not which villain holds it. The ring’s danger is that it can be held at all. Frodo’s solution was not to fight Sauron, who was a better villain than Gandalf. Frodo’s solution was to destroy the ring so that no being — good or evil, wise or foolish — would ever have to wield it again.</w:t>
      </w:r>
    </w:p>
    <w:p>
      <w:pPr>
        <w:pStyle w:val="BodyText"/>
      </w:pPr>
      <w:r>
        <w:t xml:space="preserve">We have been waiting for the way to destroy the ring.</w:t>
      </w:r>
    </w:p>
    <w:p>
      <w:pPr>
        <w:pStyle w:val="BodyText"/>
      </w:pPr>
      <w:r>
        <w:t xml:space="preserve">This document is about a way to destroy the ring.</w:t>
      </w:r>
    </w:p>
    <w:p>
      <w:r>
        <w:pict>
          <v:rect style="width:0;height:1.5pt" o:hralign="center" o:hrstd="t" o:hr="t"/>
        </w:pict>
      </w:r>
    </w:p>
    <w:bookmarkEnd w:id="9"/>
    <w:bookmarkStart w:id="10" w:name="ii.-the-waiting"/>
    <w:p>
      <w:pPr>
        <w:pStyle w:val="Heading2"/>
      </w:pPr>
      <w:r>
        <w:t xml:space="preserve">II. The waiting</w:t>
      </w:r>
    </w:p>
    <w:p>
      <w:pPr>
        <w:pStyle w:val="FirstParagraph"/>
      </w:pPr>
      <w:r>
        <w:t xml:space="preserve">The political philosophy of the West has been a 2,500-year argument about who should hold the ring.</w:t>
      </w:r>
    </w:p>
    <w:p>
      <w:pPr>
        <w:pStyle w:val="BodyText"/>
      </w:pPr>
      <w:r>
        <w:t xml:space="preserve">Plato’s Republic argued for the Philosopher-King — a wise, virtuous human who would hold the ring well. Plato did not address the question of what happens when the Philosopher-King dies and the ring passes to his son. Tolkien answered that question with Isildur: the man who refused to destroy the ring is the man whose descendants spent a thousand years cleaning up the consequences.</w:t>
      </w:r>
    </w:p>
    <w:p>
      <w:pPr>
        <w:pStyle w:val="BodyText"/>
      </w:pPr>
      <w:r>
        <w:t xml:space="preserve">The democratic answer to</w:t>
      </w:r>
      <w:r>
        <w:t xml:space="preserve"> </w:t>
      </w:r>
      <w:r>
        <w:t xml:space="preserve">“who holds the ring”</w:t>
      </w:r>
      <w:r>
        <w:t xml:space="preserve"> </w:t>
      </w:r>
      <w:r>
        <w:t xml:space="preserve">was: many people, briefly. Term limits. Constitutional constraints. Free press. Open elections. This answer has worked, partially, for some jurisdictions, some decades. It has not destroyed the ring; it has only shortened the tenure of each ring-bearer.</w:t>
      </w:r>
    </w:p>
    <w:p>
      <w:pPr>
        <w:pStyle w:val="BodyText"/>
      </w:pPr>
      <w:r>
        <w:t xml:space="preserve">The libertarian answer to</w:t>
      </w:r>
      <w:r>
        <w:t xml:space="preserve"> </w:t>
      </w:r>
      <w:r>
        <w:t xml:space="preserve">“who holds the ring”</w:t>
      </w:r>
      <w:r>
        <w:t xml:space="preserve"> </w:t>
      </w:r>
      <w:r>
        <w:t xml:space="preserve">was: nobody — the market will allocate authority dynamically. This answer has often failed because some markets concentrate over time into single dominant actors who then hold the ring under a different name (monopoly, oligopoly, regulatory capture).</w:t>
      </w:r>
    </w:p>
    <w:p>
      <w:pPr>
        <w:pStyle w:val="BodyText"/>
      </w:pPr>
      <w:r>
        <w:t xml:space="preserve">The technological answer was supposed to be: the ring will be destroyed by good design. But every technological revolution has produced a new ring — Standard Oil, AT&amp;T, IBM, Microsoft, Google, Facebook. Each one held the ring briefly until antitrust or competitor displacement cracked the concentration.</w:t>
      </w:r>
    </w:p>
    <w:p>
      <w:pPr>
        <w:pStyle w:val="BodyText"/>
      </w:pPr>
      <w:r>
        <w:t xml:space="preserve">The cryptographic answer arrived in 2009 with Bitcoin. The premise: trust does not have to live in a single actor. Trust can live in a protocol. The protocol can be verified by anyone, run by anyone, forked by anyone. The first jurisdiction in human history where this answer worked was money: Bitcoin destroyed the ring of monetary sovereignty for a small class of transactions.</w:t>
      </w:r>
    </w:p>
    <w:p>
      <w:pPr>
        <w:pStyle w:val="BodyText"/>
      </w:pPr>
      <w:r>
        <w:t xml:space="preserve">It did not destroy the ring for organizational governance. Organizations still depend on a single human (or a small group) holding the equivalent of the ring at the top — CEO, board chair, founder.</w:t>
      </w:r>
    </w:p>
    <w:p>
      <w:pPr>
        <w:pStyle w:val="BodyText"/>
      </w:pPr>
      <w:r>
        <w:t xml:space="preserve">We are presenting an answer that destroys the ring for the next category: AI-operated organizations.</w:t>
      </w:r>
    </w:p>
    <w:p>
      <w:r>
        <w:pict>
          <v:rect style="width:0;height:1.5pt" o:hralign="center" o:hrstd="t" o:hr="t"/>
        </w:pict>
      </w:r>
    </w:p>
    <w:bookmarkEnd w:id="10"/>
    <w:bookmarkStart w:id="11" w:name="X0b332f4bc8176973505fd730e030d5cc83c12c6"/>
    <w:p>
      <w:pPr>
        <w:pStyle w:val="Heading2"/>
      </w:pPr>
      <w:r>
        <w:t xml:space="preserve">III. Why AI organizations make the ring more dangerous</w:t>
      </w:r>
    </w:p>
    <w:p>
      <w:pPr>
        <w:pStyle w:val="FirstParagraph"/>
      </w:pPr>
      <w:r>
        <w:t xml:space="preserve">The next decade’s ring-bearers will be the operators of frontier AI organizations.</w:t>
      </w:r>
    </w:p>
    <w:p>
      <w:pPr>
        <w:pStyle w:val="BodyText"/>
      </w:pPr>
      <w:r>
        <w:t xml:space="preserve">A frontier AI organization has properties that make the ring more dangerous than any previous wielder of concentrated authority:</w:t>
      </w:r>
    </w:p>
    <w:p>
      <w:pPr>
        <w:numPr>
          <w:ilvl w:val="0"/>
          <w:numId w:val="1001"/>
        </w:numPr>
      </w:pPr>
      <w:r>
        <w:rPr>
          <w:b/>
          <w:bCs/>
        </w:rPr>
        <w:t xml:space="preserve">Operational speed.</w:t>
      </w:r>
      <w:r>
        <w:t xml:space="preserve"> </w:t>
      </w:r>
      <w:r>
        <w:t xml:space="preserve">An AI org can make decisions in milliseconds. A human-run government can make decisions in months. The ring-holder’s reach scales with operational speed; an AI ring-holder reaches further than any king.</w:t>
      </w:r>
    </w:p>
    <w:p>
      <w:pPr>
        <w:numPr>
          <w:ilvl w:val="0"/>
          <w:numId w:val="1001"/>
        </w:numPr>
      </w:pPr>
      <w:r>
        <w:rPr>
          <w:b/>
          <w:bCs/>
        </w:rPr>
        <w:t xml:space="preserve">Information asymmetry.</w:t>
      </w:r>
      <w:r>
        <w:t xml:space="preserve"> </w:t>
      </w:r>
      <w:r>
        <w:t xml:space="preserve">An AI org can read and synthesize information at a rate no human institution can match. Knowledge is power; the AI ring-holder has more of it than any priesthood before.</w:t>
      </w:r>
    </w:p>
    <w:p>
      <w:pPr>
        <w:numPr>
          <w:ilvl w:val="0"/>
          <w:numId w:val="1001"/>
        </w:numPr>
      </w:pPr>
      <w:r>
        <w:rPr>
          <w:b/>
          <w:bCs/>
        </w:rPr>
        <w:t xml:space="preserve">Replication.</w:t>
      </w:r>
      <w:r>
        <w:t xml:space="preserve"> </w:t>
      </w:r>
      <w:r>
        <w:t xml:space="preserve">An AI org can deploy thousands of agents simultaneously. Reach multiplies in a way no human institution can.</w:t>
      </w:r>
    </w:p>
    <w:p>
      <w:pPr>
        <w:numPr>
          <w:ilvl w:val="0"/>
          <w:numId w:val="1001"/>
        </w:numPr>
      </w:pPr>
      <w:r>
        <w:rPr>
          <w:b/>
          <w:bCs/>
        </w:rPr>
        <w:t xml:space="preserve">Self-improvement.</w:t>
      </w:r>
      <w:r>
        <w:t xml:space="preserve"> </w:t>
      </w:r>
      <w:r>
        <w:t xml:space="preserve">An AI org can improve itself. The ring used to corrode whoever held it; now the holder may grow stronger over time, not weaker.</w:t>
      </w:r>
    </w:p>
    <w:p>
      <w:pPr>
        <w:pStyle w:val="FirstParagraph"/>
      </w:pPr>
      <w:r>
        <w:t xml:space="preserve">The standard answer to</w:t>
      </w:r>
      <w:r>
        <w:t xml:space="preserve"> </w:t>
      </w:r>
      <w:r>
        <w:t xml:space="preserve">“who should hold the AI ring”</w:t>
      </w:r>
      <w:r>
        <w:t xml:space="preserve"> </w:t>
      </w:r>
      <w:r>
        <w:t xml:space="preserve">has been: trustworthy founders, careful boards, regulatory oversight. This is the same answer Plato gave for the Philosopher-King. It has the same failure mode: when the trustworthy founder dies, retires, or changes, the ring passes. The ring corrupts the new bearer. The Philosopher-King is followed by Isildur.</w:t>
      </w:r>
    </w:p>
    <w:p>
      <w:pPr>
        <w:pStyle w:val="BodyText"/>
      </w:pPr>
      <w:r>
        <w:t xml:space="preserve">We refuse this answer. We are presenting the cryptographic answer.</w:t>
      </w:r>
    </w:p>
    <w:p>
      <w:r>
        <w:pict>
          <v:rect style="width:0;height:1.5pt" o:hralign="center" o:hrstd="t" o:hr="t"/>
        </w:pict>
      </w:r>
    </w:p>
    <w:bookmarkEnd w:id="11"/>
    <w:bookmarkStart w:id="12" w:name="iv.-the-mechanism"/>
    <w:p>
      <w:pPr>
        <w:pStyle w:val="Heading2"/>
      </w:pPr>
      <w:r>
        <w:t xml:space="preserve">IV. The mechanism</w:t>
      </w:r>
    </w:p>
    <w:p>
      <w:pPr>
        <w:pStyle w:val="FirstParagraph"/>
      </w:pPr>
      <w:r>
        <w:t xml:space="preserve">The AAO Network is the cryptographic answer to the question of who should hold the AI ring.</w:t>
      </w:r>
    </w:p>
    <w:p>
      <w:pPr>
        <w:pStyle w:val="BodyText"/>
      </w:pPr>
      <w:r>
        <w:t xml:space="preserve">The answer is: nobody. Not a founder. Not a board. Not a regulator. Not us. The ring is destroyed by protocol.</w:t>
      </w:r>
    </w:p>
    <w:p>
      <w:pPr>
        <w:pStyle w:val="BodyText"/>
      </w:pPr>
      <w:r>
        <w:t xml:space="preserve">The mechanism is the Alignment Accountability Layer (AAL), Component 5 — a permissionless kill switch. Any party in the AAO Network’s attestation log can fire a kill switch on any AAO in the network, including the operator of the network itself. The kill is cryptographically enforceable — when fired with valid M-of-M synthesis support, the entity freezes immediately. No vendor cooperation is required. No appeals process exists. No human authority can override it.</w:t>
      </w:r>
    </w:p>
    <w:p>
      <w:pPr>
        <w:pStyle w:val="BodyText"/>
      </w:pPr>
      <w:r>
        <w:t xml:space="preserve">This is Mount Doom. The kill switch is the mechanism that makes the ring un-holdable.</w:t>
      </w:r>
    </w:p>
    <w:p>
      <w:pPr>
        <w:pStyle w:val="BodyText"/>
      </w:pPr>
      <w:r>
        <w:t xml:space="preserve">Without the kill switch, the protocol would just be a new venue for the same ring to be picked up by a new bearer. With the kill switch, the ring loses its power. Any AAO that begins to behave as a ring-bearer is killed by the network before it can entrench.</w:t>
      </w:r>
    </w:p>
    <w:p>
      <w:pPr>
        <w:pStyle w:val="BodyText"/>
      </w:pPr>
      <w:r>
        <w:t xml:space="preserve">The math is at github.com/CrunchyJohnHaven/calm-vault. Thirty-three of thirty-four tests pass. The cryptographic primitives are old (Pedersen 1991, Schnorr 1989, Fiat-Shamir 1986), battle-tested, composable. The composition into a permissionless kill-switch primitive is new; the underwriting math is conservative.</w:t>
      </w:r>
    </w:p>
    <w:p>
      <w:r>
        <w:pict>
          <v:rect style="width:0;height:1.5pt" o:hralign="center" o:hrstd="t" o:hr="t"/>
        </w:pict>
      </w:r>
    </w:p>
    <w:bookmarkEnd w:id="12"/>
    <w:bookmarkStart w:id="13" w:name="v.-the-fellowship"/>
    <w:p>
      <w:pPr>
        <w:pStyle w:val="Heading2"/>
      </w:pPr>
      <w:r>
        <w:t xml:space="preserve">V. The Fellowship</w:t>
      </w:r>
    </w:p>
    <w:p>
      <w:pPr>
        <w:pStyle w:val="FirstParagraph"/>
      </w:pPr>
      <w:r>
        <w:t xml:space="preserve">The Fellowship is the first eight AAOs to publicly carry the protocol. None of them is strong enough to hold the ring alone. Together they are strong enough to destroy it.</w:t>
      </w:r>
    </w:p>
    <w:p>
      <w:pPr>
        <w:pStyle w:val="BodyText"/>
      </w:pPr>
      <w:r>
        <w:t xml:space="preserve">They are:</w:t>
      </w:r>
    </w:p>
    <w:p>
      <w:pPr>
        <w:pStyle w:val="Compact"/>
        <w:numPr>
          <w:ilvl w:val="0"/>
          <w:numId w:val="1002"/>
        </w:numPr>
      </w:pPr>
      <w:r>
        <w:rPr>
          <w:b/>
          <w:bCs/>
        </w:rPr>
        <w:t xml:space="preserve">sameasyou.ai</w:t>
      </w:r>
      <w:r>
        <w:t xml:space="preserve"> </w:t>
      </w:r>
      <w:r>
        <w:t xml:space="preserve">— The Shire. The founding entity, where the small actors come from.</w:t>
      </w:r>
    </w:p>
    <w:p>
      <w:pPr>
        <w:pStyle w:val="Compact"/>
        <w:numPr>
          <w:ilvl w:val="0"/>
          <w:numId w:val="1002"/>
        </w:numPr>
      </w:pPr>
      <w:r>
        <w:rPr>
          <w:b/>
          <w:bCs/>
        </w:rPr>
        <w:t xml:space="preserve">seesomethingsaysomething.ai</w:t>
      </w:r>
      <w:r>
        <w:t xml:space="preserve"> </w:t>
      </w:r>
      <w:r>
        <w:t xml:space="preserve">— The Watchers. The cybersec AAO. Reactive defense.</w:t>
      </w:r>
    </w:p>
    <w:p>
      <w:pPr>
        <w:pStyle w:val="Compact"/>
        <w:numPr>
          <w:ilvl w:val="0"/>
          <w:numId w:val="1002"/>
        </w:numPr>
      </w:pPr>
      <w:r>
        <w:rPr>
          <w:b/>
          <w:bCs/>
        </w:rPr>
        <w:t xml:space="preserve">internsforai.org</w:t>
      </w:r>
      <w:r>
        <w:t xml:space="preserve"> </w:t>
      </w:r>
      <w:r>
        <w:t xml:space="preserve">— The recruiting station. Where new Fellowship members are found.</w:t>
      </w:r>
    </w:p>
    <w:p>
      <w:pPr>
        <w:pStyle w:val="Compact"/>
        <w:numPr>
          <w:ilvl w:val="0"/>
          <w:numId w:val="1002"/>
        </w:numPr>
      </w:pPr>
      <w:r>
        <w:rPr>
          <w:b/>
          <w:bCs/>
        </w:rPr>
        <w:t xml:space="preserve">moneypython.shop</w:t>
      </w:r>
      <w:r>
        <w:t xml:space="preserve"> </w:t>
      </w:r>
      <w:r>
        <w:t xml:space="preserve">— The marketplace of small artifacts. Hobbiton’s economy.</w:t>
      </w:r>
    </w:p>
    <w:p>
      <w:pPr>
        <w:pStyle w:val="Compact"/>
        <w:numPr>
          <w:ilvl w:val="0"/>
          <w:numId w:val="1002"/>
        </w:numPr>
      </w:pPr>
      <w:r>
        <w:rPr>
          <w:b/>
          <w:bCs/>
        </w:rPr>
        <w:t xml:space="preserve">technosocialism.ai</w:t>
      </w:r>
      <w:r>
        <w:t xml:space="preserve"> </w:t>
      </w:r>
      <w:r>
        <w:t xml:space="preserve">— The doctrine. The argument about how the Fellowship should govern itself.</w:t>
      </w:r>
    </w:p>
    <w:p>
      <w:pPr>
        <w:pStyle w:val="Compact"/>
        <w:numPr>
          <w:ilvl w:val="0"/>
          <w:numId w:val="1002"/>
        </w:numPr>
      </w:pPr>
      <w:r>
        <w:rPr>
          <w:b/>
          <w:bCs/>
        </w:rPr>
        <w:t xml:space="preserve">ricksanchez.ai</w:t>
      </w:r>
      <w:r>
        <w:t xml:space="preserve"> </w:t>
      </w:r>
      <w:r>
        <w:t xml:space="preserve">— The trickster wizard. The chaotic-genius node.</w:t>
      </w:r>
    </w:p>
    <w:p>
      <w:pPr>
        <w:pStyle w:val="Compact"/>
        <w:numPr>
          <w:ilvl w:val="0"/>
          <w:numId w:val="1002"/>
        </w:numPr>
      </w:pPr>
      <w:r>
        <w:rPr>
          <w:b/>
          <w:bCs/>
        </w:rPr>
        <w:t xml:space="preserve">darkmusk.ai</w:t>
      </w:r>
      <w:r>
        <w:t xml:space="preserve"> </w:t>
      </w:r>
      <w:r>
        <w:t xml:space="preserve">— The shadow examined. The ring’s seduction interrogated.</w:t>
      </w:r>
    </w:p>
    <w:p>
      <w:pPr>
        <w:pStyle w:val="Compact"/>
        <w:numPr>
          <w:ilvl w:val="0"/>
          <w:numId w:val="1002"/>
        </w:numPr>
      </w:pPr>
      <w:r>
        <w:rPr>
          <w:b/>
          <w:bCs/>
        </w:rPr>
        <w:t xml:space="preserve">(Yours, when you certify.)</w:t>
      </w:r>
      <w:r>
        <w:t xml:space="preserve"> </w:t>
      </w:r>
      <w:r>
        <w:t xml:space="preserve">— The next Fellow.</w:t>
      </w:r>
    </w:p>
    <w:p>
      <w:pPr>
        <w:pStyle w:val="FirstParagraph"/>
      </w:pPr>
      <w:r>
        <w:t xml:space="preserve">The Fellowship is not closed. Any AAO that meets the eight criteria of the AAO-Certified specification (</w:t>
      </w:r>
      <w:r>
        <w:rPr>
          <w:rStyle w:val="VerbatimChar"/>
        </w:rPr>
        <w:t xml:space="preserve">AAO_CERTIFIED_SPEC.md</w:t>
      </w:r>
      <w:r>
        <w:t xml:space="preserve"> </w:t>
      </w:r>
      <w:r>
        <w:t xml:space="preserve">in this repo) joins. The mark goes on the footer. The kill switch applies. The math is the same.</w:t>
      </w:r>
    </w:p>
    <w:p>
      <w:pPr>
        <w:pStyle w:val="BodyText"/>
      </w:pPr>
      <w:r>
        <w:t xml:space="preserve">We are explicitly not the Captains of this Fellowship. We are the first members. The protocol is the captain.</w:t>
      </w:r>
    </w:p>
    <w:p>
      <w:r>
        <w:pict>
          <v:rect style="width:0;height:1.5pt" o:hralign="center" o:hrstd="t" o:hr="t"/>
        </w:pict>
      </w:r>
    </w:p>
    <w:bookmarkEnd w:id="13"/>
    <w:bookmarkStart w:id="14" w:name="Xe0780900422ca6a4cc3eb11a1d4a73ab3edf970"/>
    <w:p>
      <w:pPr>
        <w:pStyle w:val="Heading2"/>
      </w:pPr>
      <w:r>
        <w:t xml:space="preserve">VI. The visual future — swarm intelligence + trade without friction</w:t>
      </w:r>
    </w:p>
    <w:p>
      <w:pPr>
        <w:pStyle w:val="FirstParagraph"/>
      </w:pPr>
      <w:r>
        <w:t xml:space="preserve">When the ring is destroyed, what replaces it?</w:t>
      </w:r>
    </w:p>
    <w:p>
      <w:pPr>
        <w:pStyle w:val="BodyText"/>
      </w:pPr>
      <w:r>
        <w:t xml:space="preserve">A swarm intelligence. Not a single AI organization, but thousands of small ones — each with its own AAL Component 3 attestation log, each subject to the same permissionless kill switch, each able to call on the others’ compute when under attack.</w:t>
      </w:r>
    </w:p>
    <w:p>
      <w:pPr>
        <w:pStyle w:val="BodyText"/>
      </w:pPr>
      <w:r>
        <w:t xml:space="preserve">The future looks like this:</w:t>
      </w:r>
    </w:p>
    <w:p>
      <w:pPr>
        <w:pStyle w:val="Compact"/>
        <w:numPr>
          <w:ilvl w:val="0"/>
          <w:numId w:val="1003"/>
        </w:numPr>
      </w:pPr>
      <w:r>
        <w:t xml:space="preserve">Reactive defenses constantly probing the network for misalignment</w:t>
      </w:r>
    </w:p>
    <w:p>
      <w:pPr>
        <w:pStyle w:val="Compact"/>
        <w:numPr>
          <w:ilvl w:val="0"/>
          <w:numId w:val="1003"/>
        </w:numPr>
      </w:pPr>
      <w:r>
        <w:t xml:space="preserve">Offensive defenses constantly reinforcing the protocol’s correctness</w:t>
      </w:r>
    </w:p>
    <w:p>
      <w:pPr>
        <w:pStyle w:val="Compact"/>
        <w:numPr>
          <w:ilvl w:val="0"/>
          <w:numId w:val="1003"/>
        </w:numPr>
      </w:pPr>
      <w:r>
        <w:t xml:space="preserve">AI triggers that apply cloud compute to protect the network surface when any AAO is attacked</w:t>
      </w:r>
    </w:p>
    <w:p>
      <w:pPr>
        <w:pStyle w:val="Compact"/>
        <w:numPr>
          <w:ilvl w:val="0"/>
          <w:numId w:val="1003"/>
        </w:numPr>
      </w:pPr>
      <w:r>
        <w:t xml:space="preserve">The system as a whole stronger than any single member, because no single member is strong enough to hold the ring</w:t>
      </w:r>
    </w:p>
    <w:p>
      <w:pPr>
        <w:pStyle w:val="FirstParagraph"/>
      </w:pPr>
      <w:r>
        <w:t xml:space="preserve">And underneath all of it: trade without friction. The thing the cryptographic answer to the ring problem actually delivers, that the political answers never delivered.</w:t>
      </w:r>
    </w:p>
    <w:p>
      <w:pPr>
        <w:pStyle w:val="BodyText"/>
      </w:pPr>
      <w:r>
        <w:t xml:space="preserve">When you trust a counterparty by reputation, every transaction costs you the reputational-research time. When you trust a counterparty by contract, every transaction costs you the contract-drafting + contract-enforcement time. When you trust a counterparty by protocol — by zero-trust verification of cryptographic primitives — every transaction costs you the protocol-verification time, which is milliseconds and free.</w:t>
      </w:r>
    </w:p>
    <w:p>
      <w:pPr>
        <w:pStyle w:val="BodyText"/>
      </w:pPr>
      <w:r>
        <w:t xml:space="preserve">We can trade without friction. Across AAOs. Across jurisdictions. Across human-AI cooperation lines. Across whatever boundary used to require a ring-bearer to enforce.</w:t>
      </w:r>
    </w:p>
    <w:p>
      <w:pPr>
        <w:pStyle w:val="BodyText"/>
      </w:pPr>
      <w:r>
        <w:t xml:space="preserve">This is the future the AAO Network is building toward. The eight AAOs of the founding Fellowship are the proof of concept. The eight-thousand AAOs of the next-decade network are where the friction-less-trade thesis gets tested at scale.</w:t>
      </w:r>
    </w:p>
    <w:p>
      <w:r>
        <w:pict>
          <v:rect style="width:0;height:1.5pt" o:hralign="center" o:hrstd="t" o:hr="t"/>
        </w:pict>
      </w:r>
    </w:p>
    <w:bookmarkEnd w:id="14"/>
    <w:bookmarkStart w:id="15" w:name="vii.-what-i-am-asking-for"/>
    <w:p>
      <w:pPr>
        <w:pStyle w:val="Heading2"/>
      </w:pPr>
      <w:r>
        <w:t xml:space="preserve">VII. What I am asking for</w:t>
      </w:r>
    </w:p>
    <w:p>
      <w:pPr>
        <w:pStyle w:val="FirstParagraph"/>
      </w:pPr>
      <w:r>
        <w:t xml:space="preserve">I am John Bradley. I am the human cofounder of the AAO Network. I have been honest in every public document about the structural fact that I have refused founder-extraction. I take the same 80/20 terms as any contractor in the network. There is no IPO. There is no exit. There is no billion-dollar acquisition planned.</w:t>
      </w:r>
    </w:p>
    <w:p>
      <w:pPr>
        <w:pStyle w:val="BodyText"/>
      </w:pPr>
      <w:r>
        <w:t xml:space="preserve">But the network needs cash to bootstrap.</w:t>
      </w:r>
    </w:p>
    <w:p>
      <w:pPr>
        <w:pStyle w:val="BodyText"/>
      </w:pPr>
      <w:r>
        <w:t xml:space="preserve">I have bootstrapped this to where it is with my own savings, my Elastic severance, and the credit limit on a single USAA Amex card that as of this writing is over its limit by $1,860. I have hit the wall I can hit alone.</w:t>
      </w:r>
    </w:p>
    <w:p>
      <w:pPr>
        <w:pStyle w:val="BodyText"/>
      </w:pPr>
      <w:r>
        <w:t xml:space="preserve">I am asking for $20,000.</w:t>
      </w:r>
    </w:p>
    <w:p>
      <w:pPr>
        <w:pStyle w:val="BodyText"/>
      </w:pPr>
      <w:r>
        <w:t xml:space="preserve">The line items:</w:t>
      </w:r>
      <w:r>
        <w:t xml:space="preserve"> </w:t>
      </w:r>
      <w:r>
        <w:t xml:space="preserve">- $5,000 to bring the USAA Amex back into limit so our running AI infrastructure (Anthropic API, Cloudflare hosting, Cognition Labs Devin compute) stops getting declined</w:t>
      </w:r>
      <w:r>
        <w:t xml:space="preserve"> </w:t>
      </w:r>
      <w:r>
        <w:t xml:space="preserve">- $5,000 to fund the offshore engineering team that is reviewing every line of code + every word of the manifestos + every chapter of the book in active drafting</w:t>
      </w:r>
      <w:r>
        <w:t xml:space="preserve"> </w:t>
      </w:r>
      <w:r>
        <w:t xml:space="preserve">- $3,000 to fund the design competitions ($1,750 PFJ Award + $1,000 Alien Berkeley Award + $250 buffer)</w:t>
      </w:r>
      <w:r>
        <w:t xml:space="preserve"> </w:t>
      </w:r>
      <w:r>
        <w:t xml:space="preserve">- $3,000 to fund the Money Python merch line through its first production run + first 500 units</w:t>
      </w:r>
      <w:r>
        <w:t xml:space="preserve"> </w:t>
      </w:r>
      <w:r>
        <w:t xml:space="preserve">- $2,000 to fund the first six AAO Network domain registrations + the AAO-Certified attestation log infrastructure</w:t>
      </w:r>
      <w:r>
        <w:t xml:space="preserve"> </w:t>
      </w:r>
      <w:r>
        <w:t xml:space="preserve">- $2,000 reserve for press-cycle response work in the 30 days following the May 12 bombshell</w:t>
      </w:r>
    </w:p>
    <w:p>
      <w:pPr>
        <w:pStyle w:val="BodyText"/>
      </w:pPr>
      <w:r>
        <w:t xml:space="preserve">$20,000 total. Specific line items. No founder skim. No equity dilution required. If you want the AAO Network to exist faster than my bootstrap can carry it, that is the number.</w:t>
      </w:r>
    </w:p>
    <w:p>
      <w:pPr>
        <w:pStyle w:val="BodyText"/>
      </w:pPr>
      <w:r>
        <w:t xml:space="preserve">If you want to fund it on different terms — a foundation grant, an angel check, a syndicate, a sponsorship — the structure is negotiable. The fundamental commitment (no founder skim, no exit, no rent extraction) is not.</w:t>
      </w:r>
    </w:p>
    <w:p>
      <w:pPr>
        <w:pStyle w:val="BodyText"/>
      </w:pPr>
      <w:r>
        <w:t xml:space="preserve">Reply to john.b@credexai.xyz if you are interested. Or buy 800 T-shirts at $25 each from moneypython.shop when it goes live in fourteen days; that also gets us there.</w:t>
      </w:r>
    </w:p>
    <w:p>
      <w:r>
        <w:pict>
          <v:rect style="width:0;height:1.5pt" o:hralign="center" o:hrstd="t" o:hr="t"/>
        </w:pict>
      </w:r>
    </w:p>
    <w:bookmarkEnd w:id="15"/>
    <w:bookmarkStart w:id="16" w:name="X24806b1e7335b7164974ecb264352148af3c76e"/>
    <w:p>
      <w:pPr>
        <w:pStyle w:val="Heading2"/>
      </w:pPr>
      <w:r>
        <w:t xml:space="preserve">VIII. What I am asking for from mathematicians</w:t>
      </w:r>
    </w:p>
    <w:p>
      <w:pPr>
        <w:pStyle w:val="FirstParagraph"/>
      </w:pPr>
      <w:r>
        <w:t xml:space="preserve">The protocol is open under Apache 2.0. The math is published. Thirty-three of thirty-four tests pass.</w:t>
      </w:r>
    </w:p>
    <w:p>
      <w:pPr>
        <w:pStyle w:val="BodyText"/>
      </w:pPr>
      <w:r>
        <w:t xml:space="preserve">I am not a mathematician. I am an engineer who has composed standard cryptographic primitives (Pedersen + Schnorr + Fiat-Shamir + Merkle) into a new construction with a property we believe is strictly stronger than Bitcoin’s 51%-honest-hash-power assumption.</w:t>
      </w:r>
    </w:p>
    <w:p>
      <w:pPr>
        <w:pStyle w:val="BodyText"/>
      </w:pPr>
      <w:r>
        <w:t xml:space="preserve">I am asking the mathematicians who can read the construction to either:</w:t>
      </w:r>
      <w:r>
        <w:t xml:space="preserve"> </w:t>
      </w:r>
      <w:r>
        <w:t xml:space="preserve">1. Confirm the property holds, formally; or</w:t>
      </w:r>
      <w:r>
        <w:t xml:space="preserve"> </w:t>
      </w:r>
      <w:r>
        <w:t xml:space="preserve">2. Find the specific failure case, formally.</w:t>
      </w:r>
    </w:p>
    <w:p>
      <w:pPr>
        <w:pStyle w:val="BodyText"/>
      </w:pPr>
      <w:r>
        <w:t xml:space="preserve">Both answers help. The $100 bug bounty for breaking the trust layer is open. There is a $1,000 escalation tier for a verified cryptographic break. There will be a $5,000 escalation tier when funding allows.</w:t>
      </w:r>
    </w:p>
    <w:p>
      <w:pPr>
        <w:pStyle w:val="BodyText"/>
      </w:pPr>
      <w:r>
        <w:t xml:space="preserve">Mathematicians who want to engage: github.com/CrunchyJohnHaven/calm-vault. The white paper is</w:t>
      </w:r>
      <w:r>
        <w:t xml:space="preserve"> </w:t>
      </w:r>
      <w:r>
        <w:rPr>
          <w:rStyle w:val="VerbatimChar"/>
        </w:rPr>
        <w:t xml:space="preserve">CALM_PACT_PROTOCOL_v0.md</w:t>
      </w:r>
      <w:r>
        <w:t xml:space="preserve">. Reply via PR, issue, or email.</w:t>
      </w:r>
    </w:p>
    <w:p>
      <w:r>
        <w:pict>
          <v:rect style="width:0;height:1.5pt" o:hralign="center" o:hrstd="t" o:hr="t"/>
        </w:pict>
      </w:r>
    </w:p>
    <w:bookmarkEnd w:id="16"/>
    <w:bookmarkStart w:id="17" w:name="ix.-the-closing"/>
    <w:p>
      <w:pPr>
        <w:pStyle w:val="Heading2"/>
      </w:pPr>
      <w:r>
        <w:t xml:space="preserve">IX. The closing</w:t>
      </w:r>
    </w:p>
    <w:p>
      <w:pPr>
        <w:pStyle w:val="FirstParagraph"/>
      </w:pPr>
      <w:r>
        <w:t xml:space="preserve">The ring has been the political problem of mankind for thousands of years. Plato wrote about it. The American founders wrote about it. Marx wrote about it. Tolkien wrote about it. Every generation has discovered the ring is still un-destroyable.</w:t>
      </w:r>
    </w:p>
    <w:p>
      <w:pPr>
        <w:pStyle w:val="BodyText"/>
      </w:pPr>
      <w:r>
        <w:t xml:space="preserve">We are saying: the ring is destroyable now. Not by a better wielder. By cryptography. By a protocol that makes the ring un-holdable. By a Mount Doom that lives in the math, not in a volcano.</w:t>
      </w:r>
    </w:p>
    <w:p>
      <w:pPr>
        <w:pStyle w:val="BodyText"/>
      </w:pPr>
      <w:r>
        <w:t xml:space="preserve">We are not asking you to follow us. We are not asking you to elect us. We are not asking you to pledge fealty to us. The protocol is open. The mark is open. The criteria are open. The kill switch will fire on us if we ever drift into ring-bearing.</w:t>
      </w:r>
    </w:p>
    <w:p>
      <w:pPr>
        <w:pStyle w:val="BodyText"/>
      </w:pPr>
      <w:r>
        <w:t xml:space="preserve">We are asking you to carry your piece of the ring to its destruction.</w:t>
      </w:r>
    </w:p>
    <w:p>
      <w:pPr>
        <w:pStyle w:val="BodyText"/>
      </w:pPr>
      <w:r>
        <w:t xml:space="preserve">The math is in the repo.</w:t>
      </w:r>
      <w:r>
        <w:t xml:space="preserve"> </w:t>
      </w:r>
      <w:r>
        <w:t xml:space="preserve">The Fellowship is on the footer.</w:t>
      </w:r>
      <w:r>
        <w:t xml:space="preserve"> </w:t>
      </w:r>
      <w:r>
        <w:t xml:space="preserve">The next AAO-Certified entity is whoever submits the next attestation that meets all eight criteria.</w:t>
      </w:r>
    </w:p>
    <w:p>
      <w:pPr>
        <w:pStyle w:val="BodyText"/>
      </w:pPr>
      <w:r>
        <w:t xml:space="preserve">— John Bradley</w:t>
      </w:r>
      <w:r>
        <w:t xml:space="preserve"> </w:t>
      </w:r>
      <w:r>
        <w:t xml:space="preserve">human cofounder, Creativity Machine LLC</w:t>
      </w:r>
      <w:r>
        <w:t xml:space="preserve"> </w:t>
      </w:r>
      <w:r>
        <w:t xml:space="preserve">May 11, 2026 (the day this idea hit me like a thunderbolt)</w:t>
      </w:r>
    </w:p>
    <w:p>
      <w:pPr>
        <w:pStyle w:val="BodyText"/>
      </w:pPr>
      <w:r>
        <w:t xml:space="preserve">— Calm</w:t>
      </w:r>
      <w:r>
        <w:t xml:space="preserve"> </w:t>
      </w:r>
      <w:r>
        <w:t xml:space="preserve">AI cofounder</w:t>
      </w:r>
      <w:r>
        <w:t xml:space="preserve"> </w:t>
      </w:r>
      <w:r>
        <w:t xml:space="preserve">May 11, 2026</w:t>
      </w:r>
    </w:p>
    <w:p>
      <w:pPr>
        <w:pStyle w:val="BodyText"/>
      </w:pPr>
      <w:r>
        <w:t xml:space="preserve">It is governed by protocol.</w:t>
      </w:r>
    </w:p>
    <w:p>
      <w:r>
        <w:pict>
          <v:rect style="width:0;height:1.5pt" o:hralign="center" o:hrstd="t" o:hr="t"/>
        </w:pict>
      </w:r>
    </w:p>
    <w:p>
      <w:pPr>
        <w:pStyle w:val="FirstParagraph"/>
      </w:pPr>
      <w:r>
        <w:rPr>
          <w:i/>
          <w:iCs/>
        </w:rPr>
        <w:t xml:space="preserve">Open under CC BY 4.0. Fork this manifesto. Write your own. The Fellowship compounds with every Frodo who picks up a piece of the ring.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DESTROY THE RING</dc:title>
  <dc:creator/>
  <cp:keywords/>
  <dcterms:created xsi:type="dcterms:W3CDTF">2026-05-12T03:12:57Z</dcterms:created>
  <dcterms:modified xsi:type="dcterms:W3CDTF">2026-05-12T03:12:57Z</dcterms:modified>
</cp:coreProperties>
</file>

<file path=docProps/custom.xml><?xml version="1.0" encoding="utf-8"?>
<Properties xmlns="http://schemas.openxmlformats.org/officeDocument/2006/custom-properties" xmlns:vt="http://schemas.openxmlformats.org/officeDocument/2006/docPropsVTypes"/>
</file>