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PREMORTEM v2 - The Hundred Ways</w:t>
      </w:r>
    </w:p>
    <w:bookmarkStart w:id="26" w:name="X49fe9fd795f897d6490a8a18661bef6994dfeb4"/>
    <w:p>
      <w:pPr>
        <w:pStyle w:val="Heading1"/>
      </w:pPr>
      <w:r>
        <w:t xml:space="preserve">PREMORTEM v2 — The Hundred Ways This Goes Wrong</w:t>
      </w:r>
    </w:p>
    <w:p>
      <w:pPr>
        <w:pStyle w:val="FirstParagraph"/>
      </w:pPr>
      <w:r>
        <w:rPr>
          <w:i/>
          <w:iCs/>
        </w:rPr>
        <w:t xml:space="preserve">Adversarial risk enumeration on the Same As You Network. 100 failure modes across 10 categories, each quantified by probability over 12 months (P) and damage magnitude (M, scale 1-10). Severity = P × M. Karpathy regression pass applied for calibration and clarity. Meta-uncertainty disclosed.</w:t>
      </w:r>
    </w:p>
    <w:p>
      <w:pPr>
        <w:pStyle w:val="BodyText"/>
      </w:pPr>
      <w:r>
        <w:rPr>
          <w:i/>
          <w:iCs/>
        </w:rPr>
        <w:t xml:space="preserve">Authorized by John Bradley 2026-05-12 ~00:30 ET, post-launch. Extends</w:t>
      </w:r>
      <w:r>
        <w:rPr>
          <w:i/>
          <w:iCs/>
        </w:rPr>
        <w:t xml:space="preserve"> </w:t>
      </w:r>
      <w:hyperlink r:id="rId9">
        <w:r>
          <w:rPr>
            <w:rStyle w:val="Hyperlink"/>
            <w:i/>
            <w:iCs/>
          </w:rPr>
          <w:t xml:space="preserve">PREMORTEM.md</w:t>
        </w:r>
      </w:hyperlink>
      <w:r>
        <w:rPr>
          <w:i/>
          <w:iCs/>
        </w:rPr>
        <w:t xml:space="preserve"> </w:t>
      </w:r>
      <w:r>
        <w:rPr>
          <w:i/>
          <w:iCs/>
        </w:rPr>
        <w:t xml:space="preserve">(v1, 15 risks). Open under CC BY 4.0.</w:t>
      </w:r>
    </w:p>
    <w:p>
      <w:r>
        <w:pict>
          <v:rect style="width:0;height:1.5pt" o:hralign="center" o:hrstd="t" o:hr="t"/>
        </w:pict>
      </w:r>
    </w:p>
    <w:bookmarkStart w:id="10" w:name="methodology"/>
    <w:p>
      <w:pPr>
        <w:pStyle w:val="Heading2"/>
      </w:pPr>
      <w:r>
        <w:t xml:space="preserve">Methodology</w:t>
      </w:r>
    </w:p>
    <w:p>
      <w:pPr>
        <w:pStyle w:val="FirstParagraph"/>
      </w:pPr>
      <w:r>
        <w:t xml:space="preserve">For each risk:</w:t>
      </w:r>
      <w:r>
        <w:t xml:space="preserve"> </w:t>
      </w:r>
      <w:r>
        <w:t xml:space="preserve">-</w:t>
      </w:r>
      <w:r>
        <w:t xml:space="preserve"> </w:t>
      </w:r>
      <w:r>
        <w:rPr>
          <w:b/>
          <w:bCs/>
        </w:rPr>
        <w:t xml:space="preserve">P</w:t>
      </w:r>
      <w:r>
        <w:t xml:space="preserve"> </w:t>
      </w:r>
      <w:r>
        <w:t xml:space="preserve">= probability of occurrence over next 12 months (0-100%)</w:t>
      </w:r>
      <w:r>
        <w:t xml:space="preserve"> </w:t>
      </w:r>
      <w:r>
        <w:t xml:space="preserve">-</w:t>
      </w:r>
      <w:r>
        <w:t xml:space="preserve"> </w:t>
      </w:r>
      <w:r>
        <w:rPr>
          <w:b/>
          <w:bCs/>
        </w:rPr>
        <w:t xml:space="preserve">M</w:t>
      </w:r>
      <w:r>
        <w:t xml:space="preserve"> </w:t>
      </w:r>
      <w:r>
        <w:t xml:space="preserve">= damage magnitude on a 1-10 scale (1 = minor irritation; 10 = project ends or worse)</w:t>
      </w:r>
      <w:r>
        <w:t xml:space="preserve"> </w:t>
      </w:r>
      <w:r>
        <w:t xml:space="preserve">-</w:t>
      </w:r>
      <w:r>
        <w:t xml:space="preserve"> </w:t>
      </w:r>
      <w:r>
        <w:rPr>
          <w:b/>
          <w:bCs/>
        </w:rPr>
        <w:t xml:space="preserve">Severity</w:t>
      </w:r>
      <w:r>
        <w:t xml:space="preserve"> </w:t>
      </w:r>
      <w:r>
        <w:t xml:space="preserve">= P × M (0-1000 scale)</w:t>
      </w:r>
      <w:r>
        <w:t xml:space="preserve"> </w:t>
      </w:r>
      <w:r>
        <w:t xml:space="preserve">-</w:t>
      </w:r>
      <w:r>
        <w:t xml:space="preserve"> </w:t>
      </w:r>
      <w:r>
        <w:rPr>
          <w:b/>
          <w:bCs/>
        </w:rPr>
        <w:t xml:space="preserve">Mitigation</w:t>
      </w:r>
      <w:r>
        <w:t xml:space="preserve"> </w:t>
      </w:r>
      <w:r>
        <w:t xml:space="preserve">if available</w:t>
      </w:r>
      <w:r>
        <w:t xml:space="preserve"> </w:t>
      </w:r>
      <w:r>
        <w:t xml:space="preserve">-</w:t>
      </w:r>
      <w:r>
        <w:t xml:space="preserve"> </w:t>
      </w:r>
      <w:r>
        <w:rPr>
          <w:b/>
          <w:bCs/>
        </w:rPr>
        <w:t xml:space="preserve">In v1?</w:t>
      </w:r>
      <w:r>
        <w:t xml:space="preserve"> </w:t>
      </w:r>
      <w:r>
        <w:t xml:space="preserve">whether the existing PREMORTEM covered this</w:t>
      </w:r>
    </w:p>
    <w:p>
      <w:pPr>
        <w:pStyle w:val="BodyText"/>
      </w:pPr>
      <w:r>
        <w:t xml:space="preserve">After enumeration, a Karpathy regression pass cleans up each entry, calibrates the probability estimates against my best honest assessment, and flags where my confidence is low. Final summary: top 20 by severity, aggregate failure probability, meta-uncertainty on my own estimates.</w:t>
      </w:r>
    </w:p>
    <w:p>
      <w:pPr>
        <w:pStyle w:val="BodyText"/>
      </w:pPr>
      <w:r>
        <w:t xml:space="preserve">The point of this document is not to be exhaustive (it isn’t) but to be</w:t>
      </w:r>
      <w:r>
        <w:t xml:space="preserve"> </w:t>
      </w:r>
      <w:r>
        <w:rPr>
          <w:b/>
          <w:bCs/>
        </w:rPr>
        <w:t xml:space="preserve">honest about what we’re betting on.</w:t>
      </w:r>
      <w:r>
        <w:t xml:space="preserve"> </w:t>
      </w:r>
      <w:r>
        <w:t xml:space="preserve">If we’re committing to a 60-minute response rule and an ironclad public posture, we should know what we’re committing to defend.</w:t>
      </w:r>
    </w:p>
    <w:p>
      <w:r>
        <w:pict>
          <v:rect style="width:0;height:1.5pt" o:hralign="center" o:hrstd="t" o:hr="t"/>
        </w:pict>
      </w:r>
    </w:p>
    <w:bookmarkEnd w:id="10"/>
    <w:bookmarkStart w:id="11" w:name="Xb616393694845ab519a630acfc9899163c67295"/>
    <w:p>
      <w:pPr>
        <w:pStyle w:val="Heading2"/>
      </w:pPr>
      <w:r>
        <w:t xml:space="preserve">Category A — Cryptographic / Technical (10 risks)</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ID</w:t>
            </w:r>
          </w:p>
        </w:tc>
        <w:tc>
          <w:tcPr/>
          <w:p>
            <w:pPr>
              <w:pStyle w:val="Compact"/>
            </w:pPr>
            <w:r>
              <w:t xml:space="preserve">Risk</w:t>
            </w:r>
          </w:p>
        </w:tc>
        <w:tc>
          <w:tcPr/>
          <w:p>
            <w:pPr>
              <w:pStyle w:val="Compact"/>
              <w:jc w:val="right"/>
            </w:pPr>
            <w:r>
              <w:t xml:space="preserve">P</w:t>
            </w:r>
          </w:p>
        </w:tc>
        <w:tc>
          <w:tcPr/>
          <w:p>
            <w:pPr>
              <w:pStyle w:val="Compact"/>
              <w:jc w:val="right"/>
            </w:pPr>
            <w:r>
              <w:t xml:space="preserve">M</w:t>
            </w:r>
          </w:p>
        </w:tc>
        <w:tc>
          <w:tcPr/>
          <w:p>
            <w:pPr>
              <w:pStyle w:val="Compact"/>
              <w:jc w:val="right"/>
            </w:pPr>
            <w:r>
              <w:t xml:space="preserve">Sev</w:t>
            </w:r>
          </w:p>
        </w:tc>
      </w:tr>
      <w:tr>
        <w:tc>
          <w:tcPr/>
          <w:p>
            <w:pPr>
              <w:pStyle w:val="Compact"/>
            </w:pPr>
            <w:r>
              <w:t xml:space="preserve">A1</w:t>
            </w:r>
          </w:p>
        </w:tc>
        <w:tc>
          <w:tcPr/>
          <w:p>
            <w:pPr>
              <w:pStyle w:val="Compact"/>
            </w:pPr>
            <w:r>
              <w:rPr>
                <w:b/>
                <w:bCs/>
              </w:rPr>
              <w:t xml:space="preserve">Bradley-Gavini composition has a real soundness flaw</w:t>
            </w:r>
            <w:r>
              <w:t xml:space="preserve"> </w:t>
            </w:r>
            <w:r>
              <w:t xml:space="preserve">under formal review</w:t>
            </w:r>
          </w:p>
        </w:tc>
        <w:tc>
          <w:tcPr/>
          <w:p>
            <w:pPr>
              <w:pStyle w:val="Compact"/>
              <w:jc w:val="right"/>
            </w:pPr>
            <w:r>
              <w:t xml:space="preserve">15%</w:t>
            </w:r>
          </w:p>
        </w:tc>
        <w:tc>
          <w:tcPr/>
          <w:p>
            <w:pPr>
              <w:pStyle w:val="Compact"/>
              <w:jc w:val="right"/>
            </w:pPr>
            <w:r>
              <w:t xml:space="preserve">9</w:t>
            </w:r>
          </w:p>
        </w:tc>
        <w:tc>
          <w:tcPr/>
          <w:p>
            <w:pPr>
              <w:pStyle w:val="Compact"/>
              <w:jc w:val="right"/>
            </w:pPr>
            <w:r>
              <w:t xml:space="preserve">135</w:t>
            </w:r>
          </w:p>
        </w:tc>
      </w:tr>
      <w:tr>
        <w:tc>
          <w:tcPr/>
          <w:p>
            <w:pPr>
              <w:pStyle w:val="Compact"/>
            </w:pPr>
            <w:r>
              <w:t xml:space="preserve">A2</w:t>
            </w:r>
          </w:p>
        </w:tc>
        <w:tc>
          <w:tcPr/>
          <w:p>
            <w:pPr>
              <w:pStyle w:val="Compact"/>
            </w:pPr>
            <w:r>
              <w:t xml:space="preserve">Implementation bug in Pedersen / Schnorr / Fiat-Shamir code</w:t>
            </w:r>
          </w:p>
        </w:tc>
        <w:tc>
          <w:tcPr/>
          <w:p>
            <w:pPr>
              <w:pStyle w:val="Compact"/>
              <w:jc w:val="right"/>
            </w:pPr>
            <w:r>
              <w:t xml:space="preserve">20%</w:t>
            </w:r>
          </w:p>
        </w:tc>
        <w:tc>
          <w:tcPr/>
          <w:p>
            <w:pPr>
              <w:pStyle w:val="Compact"/>
              <w:jc w:val="right"/>
            </w:pPr>
            <w:r>
              <w:t xml:space="preserve">6</w:t>
            </w:r>
          </w:p>
        </w:tc>
        <w:tc>
          <w:tcPr/>
          <w:p>
            <w:pPr>
              <w:pStyle w:val="Compact"/>
              <w:jc w:val="right"/>
            </w:pPr>
            <w:r>
              <w:t xml:space="preserve">120</w:t>
            </w:r>
          </w:p>
        </w:tc>
      </w:tr>
      <w:tr>
        <w:tc>
          <w:tcPr/>
          <w:p>
            <w:pPr>
              <w:pStyle w:val="Compact"/>
            </w:pPr>
            <w:r>
              <w:t xml:space="preserve">A3</w:t>
            </w:r>
          </w:p>
        </w:tc>
        <w:tc>
          <w:tcPr/>
          <w:p>
            <w:pPr>
              <w:pStyle w:val="Compact"/>
            </w:pPr>
            <w:r>
              <w:t xml:space="preserve">Sybil attack on the M-of-M attestor network</w:t>
            </w:r>
          </w:p>
        </w:tc>
        <w:tc>
          <w:tcPr/>
          <w:p>
            <w:pPr>
              <w:pStyle w:val="Compact"/>
              <w:jc w:val="right"/>
            </w:pPr>
            <w:r>
              <w:t xml:space="preserve">10%</w:t>
            </w:r>
          </w:p>
        </w:tc>
        <w:tc>
          <w:tcPr/>
          <w:p>
            <w:pPr>
              <w:pStyle w:val="Compact"/>
              <w:jc w:val="right"/>
            </w:pPr>
            <w:r>
              <w:t xml:space="preserve">7</w:t>
            </w:r>
          </w:p>
        </w:tc>
        <w:tc>
          <w:tcPr/>
          <w:p>
            <w:pPr>
              <w:pStyle w:val="Compact"/>
              <w:jc w:val="right"/>
            </w:pPr>
            <w:r>
              <w:t xml:space="preserve">70</w:t>
            </w:r>
          </w:p>
        </w:tc>
      </w:tr>
      <w:tr>
        <w:tc>
          <w:tcPr/>
          <w:p>
            <w:pPr>
              <w:pStyle w:val="Compact"/>
            </w:pPr>
            <w:r>
              <w:t xml:space="preserve">A4</w:t>
            </w:r>
          </w:p>
        </w:tc>
        <w:tc>
          <w:tcPr/>
          <w:p>
            <w:pPr>
              <w:pStyle w:val="Compact"/>
            </w:pPr>
            <w:r>
              <w:t xml:space="preserve">The 34th test failure hides a real issue, not a harness limit</w:t>
            </w:r>
          </w:p>
        </w:tc>
        <w:tc>
          <w:tcPr/>
          <w:p>
            <w:pPr>
              <w:pStyle w:val="Compact"/>
              <w:jc w:val="right"/>
            </w:pPr>
            <w:r>
              <w:t xml:space="preserve">10%</w:t>
            </w:r>
          </w:p>
        </w:tc>
        <w:tc>
          <w:tcPr/>
          <w:p>
            <w:pPr>
              <w:pStyle w:val="Compact"/>
              <w:jc w:val="right"/>
            </w:pPr>
            <w:r>
              <w:t xml:space="preserve">7</w:t>
            </w:r>
          </w:p>
        </w:tc>
        <w:tc>
          <w:tcPr/>
          <w:p>
            <w:pPr>
              <w:pStyle w:val="Compact"/>
              <w:jc w:val="right"/>
            </w:pPr>
            <w:r>
              <w:t xml:space="preserve">70</w:t>
            </w:r>
          </w:p>
        </w:tc>
      </w:tr>
      <w:tr>
        <w:tc>
          <w:tcPr/>
          <w:p>
            <w:pPr>
              <w:pStyle w:val="Compact"/>
            </w:pPr>
            <w:r>
              <w:t xml:space="preserve">A5</w:t>
            </w:r>
          </w:p>
        </w:tc>
        <w:tc>
          <w:tcPr/>
          <w:p>
            <w:pPr>
              <w:pStyle w:val="Compact"/>
            </w:pPr>
            <w:r>
              <w:t xml:space="preserve">Side-channel attack on the reference implementation</w:t>
            </w:r>
          </w:p>
        </w:tc>
        <w:tc>
          <w:tcPr/>
          <w:p>
            <w:pPr>
              <w:pStyle w:val="Compact"/>
              <w:jc w:val="right"/>
            </w:pPr>
            <w:r>
              <w:t xml:space="preserve">5%</w:t>
            </w:r>
          </w:p>
        </w:tc>
        <w:tc>
          <w:tcPr/>
          <w:p>
            <w:pPr>
              <w:pStyle w:val="Compact"/>
              <w:jc w:val="right"/>
            </w:pPr>
            <w:r>
              <w:t xml:space="preserve">6</w:t>
            </w:r>
          </w:p>
        </w:tc>
        <w:tc>
          <w:tcPr/>
          <w:p>
            <w:pPr>
              <w:pStyle w:val="Compact"/>
              <w:jc w:val="right"/>
            </w:pPr>
            <w:r>
              <w:t xml:space="preserve">30</w:t>
            </w:r>
          </w:p>
        </w:tc>
      </w:tr>
      <w:tr>
        <w:tc>
          <w:tcPr/>
          <w:p>
            <w:pPr>
              <w:pStyle w:val="Compact"/>
            </w:pPr>
            <w:r>
              <w:t xml:space="preserve">A6</w:t>
            </w:r>
          </w:p>
        </w:tc>
        <w:tc>
          <w:tcPr/>
          <w:p>
            <w:pPr>
              <w:pStyle w:val="Compact"/>
            </w:pPr>
            <w:r>
              <w:t xml:space="preserve">Key management failure (lost / leaked attestor keys)</w:t>
            </w:r>
          </w:p>
        </w:tc>
        <w:tc>
          <w:tcPr/>
          <w:p>
            <w:pPr>
              <w:pStyle w:val="Compact"/>
              <w:jc w:val="right"/>
            </w:pPr>
            <w:r>
              <w:t xml:space="preserve">20%</w:t>
            </w:r>
          </w:p>
        </w:tc>
        <w:tc>
          <w:tcPr/>
          <w:p>
            <w:pPr>
              <w:pStyle w:val="Compact"/>
              <w:jc w:val="right"/>
            </w:pPr>
            <w:r>
              <w:t xml:space="preserve">8</w:t>
            </w:r>
          </w:p>
        </w:tc>
        <w:tc>
          <w:tcPr/>
          <w:p>
            <w:pPr>
              <w:pStyle w:val="Compact"/>
              <w:jc w:val="right"/>
            </w:pPr>
            <w:r>
              <w:t xml:space="preserve">160</w:t>
            </w:r>
          </w:p>
        </w:tc>
      </w:tr>
      <w:tr>
        <w:tc>
          <w:tcPr/>
          <w:p>
            <w:pPr>
              <w:pStyle w:val="Compact"/>
            </w:pPr>
            <w:r>
              <w:t xml:space="preserve">A7</w:t>
            </w:r>
          </w:p>
        </w:tc>
        <w:tc>
          <w:tcPr/>
          <w:p>
            <w:pPr>
              <w:pStyle w:val="Compact"/>
            </w:pPr>
            <w:r>
              <w:t xml:space="preserve">Post-quantum objection (Schnorr is not PQ-secure)</w:t>
            </w:r>
          </w:p>
        </w:tc>
        <w:tc>
          <w:tcPr/>
          <w:p>
            <w:pPr>
              <w:pStyle w:val="Compact"/>
              <w:jc w:val="right"/>
            </w:pPr>
            <w:r>
              <w:t xml:space="preserve">40%</w:t>
            </w:r>
          </w:p>
        </w:tc>
        <w:tc>
          <w:tcPr/>
          <w:p>
            <w:pPr>
              <w:pStyle w:val="Compact"/>
              <w:jc w:val="right"/>
            </w:pPr>
            <w:r>
              <w:t xml:space="preserve">4</w:t>
            </w:r>
          </w:p>
        </w:tc>
        <w:tc>
          <w:tcPr/>
          <w:p>
            <w:pPr>
              <w:pStyle w:val="Compact"/>
              <w:jc w:val="right"/>
            </w:pPr>
            <w:r>
              <w:t xml:space="preserve">160</w:t>
            </w:r>
          </w:p>
        </w:tc>
      </w:tr>
      <w:tr>
        <w:tc>
          <w:tcPr/>
          <w:p>
            <w:pPr>
              <w:pStyle w:val="Compact"/>
            </w:pPr>
            <w:r>
              <w:t xml:space="preserve">A8</w:t>
            </w:r>
          </w:p>
        </w:tc>
        <w:tc>
          <w:tcPr/>
          <w:p>
            <w:pPr>
              <w:pStyle w:val="Compact"/>
            </w:pPr>
            <w:r>
              <w:t xml:space="preserve">Python reference implementation too slow for production</w:t>
            </w:r>
          </w:p>
        </w:tc>
        <w:tc>
          <w:tcPr/>
          <w:p>
            <w:pPr>
              <w:pStyle w:val="Compact"/>
              <w:jc w:val="right"/>
            </w:pPr>
            <w:r>
              <w:t xml:space="preserve">60%</w:t>
            </w:r>
          </w:p>
        </w:tc>
        <w:tc>
          <w:tcPr/>
          <w:p>
            <w:pPr>
              <w:pStyle w:val="Compact"/>
              <w:jc w:val="right"/>
            </w:pPr>
            <w:r>
              <w:t xml:space="preserve">3</w:t>
            </w:r>
          </w:p>
        </w:tc>
        <w:tc>
          <w:tcPr/>
          <w:p>
            <w:pPr>
              <w:pStyle w:val="Compact"/>
              <w:jc w:val="right"/>
            </w:pPr>
            <w:r>
              <w:t xml:space="preserve">180</w:t>
            </w:r>
          </w:p>
        </w:tc>
      </w:tr>
      <w:tr>
        <w:tc>
          <w:tcPr/>
          <w:p>
            <w:pPr>
              <w:pStyle w:val="Compact"/>
            </w:pPr>
            <w:r>
              <w:t xml:space="preserve">A9</w:t>
            </w:r>
          </w:p>
        </w:tc>
        <w:tc>
          <w:tcPr/>
          <w:p>
            <w:pPr>
              <w:pStyle w:val="Compact"/>
            </w:pPr>
            <w:r>
              <w:t xml:space="preserve">Kill switch can be denial-of-service’d by adversarial firing</w:t>
            </w:r>
          </w:p>
        </w:tc>
        <w:tc>
          <w:tcPr/>
          <w:p>
            <w:pPr>
              <w:pStyle w:val="Compact"/>
              <w:jc w:val="right"/>
            </w:pPr>
            <w:r>
              <w:t xml:space="preserve">15%</w:t>
            </w:r>
          </w:p>
        </w:tc>
        <w:tc>
          <w:tcPr/>
          <w:p>
            <w:pPr>
              <w:pStyle w:val="Compact"/>
              <w:jc w:val="right"/>
            </w:pPr>
            <w:r>
              <w:t xml:space="preserve">5</w:t>
            </w:r>
          </w:p>
        </w:tc>
        <w:tc>
          <w:tcPr/>
          <w:p>
            <w:pPr>
              <w:pStyle w:val="Compact"/>
              <w:jc w:val="right"/>
            </w:pPr>
            <w:r>
              <w:t xml:space="preserve">75</w:t>
            </w:r>
          </w:p>
        </w:tc>
      </w:tr>
      <w:tr>
        <w:tc>
          <w:tcPr/>
          <w:p>
            <w:pPr>
              <w:pStyle w:val="Compact"/>
            </w:pPr>
            <w:r>
              <w:t xml:space="preserve">A10</w:t>
            </w:r>
          </w:p>
        </w:tc>
        <w:tc>
          <w:tcPr/>
          <w:p>
            <w:pPr>
              <w:pStyle w:val="Compact"/>
            </w:pPr>
            <w:r>
              <w:t xml:space="preserve">ZK proof generation costs are economically prohibitive at scale</w:t>
            </w:r>
          </w:p>
        </w:tc>
        <w:tc>
          <w:tcPr/>
          <w:p>
            <w:pPr>
              <w:pStyle w:val="Compact"/>
              <w:jc w:val="right"/>
            </w:pPr>
            <w:r>
              <w:t xml:space="preserve">40%</w:t>
            </w:r>
          </w:p>
        </w:tc>
        <w:tc>
          <w:tcPr/>
          <w:p>
            <w:pPr>
              <w:pStyle w:val="Compact"/>
              <w:jc w:val="right"/>
            </w:pPr>
            <w:r>
              <w:t xml:space="preserve">4</w:t>
            </w:r>
          </w:p>
        </w:tc>
        <w:tc>
          <w:tcPr/>
          <w:p>
            <w:pPr>
              <w:pStyle w:val="Compact"/>
              <w:jc w:val="right"/>
            </w:pPr>
            <w:r>
              <w:t xml:space="preserve">160</w:t>
            </w:r>
          </w:p>
        </w:tc>
      </w:tr>
    </w:tbl>
    <w:p>
      <w:pPr>
        <w:pStyle w:val="BodyText"/>
      </w:pPr>
      <w:r>
        <w:rPr>
          <w:i/>
          <w:iCs/>
        </w:rPr>
        <w:t xml:space="preserve">Category-A worst single: A1 (135). A1 is THE technical bet — if the composition is unsound, dimensions (a) and (b) of Case T collapse and we publish the negative result.</w:t>
      </w:r>
    </w:p>
    <w:p>
      <w:r>
        <w:pict>
          <v:rect style="width:0;height:1.5pt" o:hralign="center" o:hrstd="t" o:hr="t"/>
        </w:pict>
      </w:r>
    </w:p>
    <w:bookmarkEnd w:id="11"/>
    <w:bookmarkStart w:id="12" w:name="category-b-brand-ip-legal-10-risks"/>
    <w:p>
      <w:pPr>
        <w:pStyle w:val="Heading2"/>
      </w:pPr>
      <w:r>
        <w:t xml:space="preserve">Category B — Brand / IP / Legal (10 risks)</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ID</w:t>
            </w:r>
          </w:p>
        </w:tc>
        <w:tc>
          <w:tcPr/>
          <w:p>
            <w:pPr>
              <w:pStyle w:val="Compact"/>
            </w:pPr>
            <w:r>
              <w:t xml:space="preserve">Risk</w:t>
            </w:r>
          </w:p>
        </w:tc>
        <w:tc>
          <w:tcPr/>
          <w:p>
            <w:pPr>
              <w:pStyle w:val="Compact"/>
              <w:jc w:val="right"/>
            </w:pPr>
            <w:r>
              <w:t xml:space="preserve">P</w:t>
            </w:r>
          </w:p>
        </w:tc>
        <w:tc>
          <w:tcPr/>
          <w:p>
            <w:pPr>
              <w:pStyle w:val="Compact"/>
              <w:jc w:val="right"/>
            </w:pPr>
            <w:r>
              <w:t xml:space="preserve">M</w:t>
            </w:r>
          </w:p>
        </w:tc>
        <w:tc>
          <w:tcPr/>
          <w:p>
            <w:pPr>
              <w:pStyle w:val="Compact"/>
              <w:jc w:val="right"/>
            </w:pPr>
            <w:r>
              <w:t xml:space="preserve">Sev</w:t>
            </w:r>
          </w:p>
        </w:tc>
      </w:tr>
      <w:tr>
        <w:tc>
          <w:tcPr/>
          <w:p>
            <w:pPr>
              <w:pStyle w:val="Compact"/>
            </w:pPr>
            <w:r>
              <w:t xml:space="preserve">B1</w:t>
            </w:r>
          </w:p>
        </w:tc>
        <w:tc>
          <w:tcPr/>
          <w:p>
            <w:pPr>
              <w:pStyle w:val="Compact"/>
            </w:pPr>
            <w:r>
              <w:t xml:space="preserve">Monty Python / Python Pictures Ltd IP enforcement on Dennis + Money Python</w:t>
            </w:r>
          </w:p>
        </w:tc>
        <w:tc>
          <w:tcPr/>
          <w:p>
            <w:pPr>
              <w:pStyle w:val="Compact"/>
              <w:jc w:val="right"/>
            </w:pPr>
            <w:r>
              <w:t xml:space="preserve">25%</w:t>
            </w:r>
          </w:p>
        </w:tc>
        <w:tc>
          <w:tcPr/>
          <w:p>
            <w:pPr>
              <w:pStyle w:val="Compact"/>
              <w:jc w:val="right"/>
            </w:pPr>
            <w:r>
              <w:t xml:space="preserve">4</w:t>
            </w:r>
          </w:p>
        </w:tc>
        <w:tc>
          <w:tcPr/>
          <w:p>
            <w:pPr>
              <w:pStyle w:val="Compact"/>
              <w:jc w:val="right"/>
            </w:pPr>
            <w:r>
              <w:t xml:space="preserve">100</w:t>
            </w:r>
          </w:p>
        </w:tc>
      </w:tr>
      <w:tr>
        <w:tc>
          <w:tcPr/>
          <w:p>
            <w:pPr>
              <w:pStyle w:val="Compact"/>
            </w:pPr>
            <w:r>
              <w:t xml:space="preserve">B2</w:t>
            </w:r>
          </w:p>
        </w:tc>
        <w:tc>
          <w:tcPr/>
          <w:p>
            <w:pPr>
              <w:pStyle w:val="Compact"/>
            </w:pPr>
            <w:r>
              <w:t xml:space="preserve">Adult Swim / Warner Bros enforcement on Rick Sanchez</w:t>
            </w:r>
          </w:p>
        </w:tc>
        <w:tc>
          <w:tcPr/>
          <w:p>
            <w:pPr>
              <w:pStyle w:val="Compact"/>
              <w:jc w:val="right"/>
            </w:pPr>
            <w:r>
              <w:t xml:space="preserve">20%</w:t>
            </w:r>
          </w:p>
        </w:tc>
        <w:tc>
          <w:tcPr/>
          <w:p>
            <w:pPr>
              <w:pStyle w:val="Compact"/>
              <w:jc w:val="right"/>
            </w:pPr>
            <w:r>
              <w:t xml:space="preserve">5</w:t>
            </w:r>
          </w:p>
        </w:tc>
        <w:tc>
          <w:tcPr/>
          <w:p>
            <w:pPr>
              <w:pStyle w:val="Compact"/>
              <w:jc w:val="right"/>
            </w:pPr>
            <w:r>
              <w:t xml:space="preserve">100</w:t>
            </w:r>
          </w:p>
        </w:tc>
      </w:tr>
      <w:tr>
        <w:tc>
          <w:tcPr/>
          <w:p>
            <w:pPr>
              <w:pStyle w:val="Compact"/>
            </w:pPr>
            <w:r>
              <w:t xml:space="preserve">B3</w:t>
            </w:r>
          </w:p>
        </w:tc>
        <w:tc>
          <w:tcPr/>
          <w:p>
            <w:pPr>
              <w:pStyle w:val="Compact"/>
            </w:pPr>
            <w:r>
              <w:t xml:space="preserve">Anthropic ToS / substrate-vendor objection (Calm is shut down)</w:t>
            </w:r>
          </w:p>
        </w:tc>
        <w:tc>
          <w:tcPr/>
          <w:p>
            <w:pPr>
              <w:pStyle w:val="Compact"/>
              <w:jc w:val="right"/>
            </w:pPr>
            <w:r>
              <w:t xml:space="preserve">15%</w:t>
            </w:r>
          </w:p>
        </w:tc>
        <w:tc>
          <w:tcPr/>
          <w:p>
            <w:pPr>
              <w:pStyle w:val="Compact"/>
              <w:jc w:val="right"/>
            </w:pPr>
            <w:r>
              <w:t xml:space="preserve">8</w:t>
            </w:r>
          </w:p>
        </w:tc>
        <w:tc>
          <w:tcPr/>
          <w:p>
            <w:pPr>
              <w:pStyle w:val="Compact"/>
              <w:jc w:val="right"/>
            </w:pPr>
            <w:r>
              <w:t xml:space="preserve">120</w:t>
            </w:r>
          </w:p>
        </w:tc>
      </w:tr>
      <w:tr>
        <w:tc>
          <w:tcPr/>
          <w:p>
            <w:pPr>
              <w:pStyle w:val="Compact"/>
            </w:pPr>
            <w:r>
              <w:t xml:space="preserve">B4</w:t>
            </w:r>
          </w:p>
        </w:tc>
        <w:tc>
          <w:tcPr/>
          <w:p>
            <w:pPr>
              <w:pStyle w:val="Compact"/>
            </w:pPr>
            <w:r>
              <w:t xml:space="preserve">Founder publicly accused of</w:t>
            </w:r>
            <w:r>
              <w:t xml:space="preserve"> </w:t>
            </w:r>
            <w:r>
              <w:t xml:space="preserve">“manic episode”</w:t>
            </w:r>
            <w:r>
              <w:t xml:space="preserve"> </w:t>
            </w:r>
            <w:r>
              <w:t xml:space="preserve">/ pinned</w:t>
            </w:r>
          </w:p>
        </w:tc>
        <w:tc>
          <w:tcPr/>
          <w:p>
            <w:pPr>
              <w:pStyle w:val="Compact"/>
              <w:jc w:val="right"/>
            </w:pPr>
            <w:r>
              <w:t xml:space="preserve">30%</w:t>
            </w:r>
          </w:p>
        </w:tc>
        <w:tc>
          <w:tcPr/>
          <w:p>
            <w:pPr>
              <w:pStyle w:val="Compact"/>
              <w:jc w:val="right"/>
            </w:pPr>
            <w:r>
              <w:t xml:space="preserve">7</w:t>
            </w:r>
          </w:p>
        </w:tc>
        <w:tc>
          <w:tcPr/>
          <w:p>
            <w:pPr>
              <w:pStyle w:val="Compact"/>
              <w:jc w:val="right"/>
            </w:pPr>
            <w:r>
              <w:t xml:space="preserve">210</w:t>
            </w:r>
          </w:p>
        </w:tc>
      </w:tr>
      <w:tr>
        <w:tc>
          <w:tcPr/>
          <w:p>
            <w:pPr>
              <w:pStyle w:val="Compact"/>
            </w:pPr>
            <w:r>
              <w:t xml:space="preserve">B5</w:t>
            </w:r>
          </w:p>
        </w:tc>
        <w:tc>
          <w:tcPr/>
          <w:p>
            <w:pPr>
              <w:pStyle w:val="Compact"/>
            </w:pPr>
            <w:r>
              <w:t xml:space="preserve">Employment-law surface on the AAO franchise model</w:t>
            </w:r>
          </w:p>
        </w:tc>
        <w:tc>
          <w:tcPr/>
          <w:p>
            <w:pPr>
              <w:pStyle w:val="Compact"/>
              <w:jc w:val="right"/>
            </w:pPr>
            <w:r>
              <w:t xml:space="preserve">15%</w:t>
            </w:r>
          </w:p>
        </w:tc>
        <w:tc>
          <w:tcPr/>
          <w:p>
            <w:pPr>
              <w:pStyle w:val="Compact"/>
              <w:jc w:val="right"/>
            </w:pPr>
            <w:r>
              <w:t xml:space="preserve">6</w:t>
            </w:r>
          </w:p>
        </w:tc>
        <w:tc>
          <w:tcPr/>
          <w:p>
            <w:pPr>
              <w:pStyle w:val="Compact"/>
              <w:jc w:val="right"/>
            </w:pPr>
            <w:r>
              <w:t xml:space="preserve">90</w:t>
            </w:r>
          </w:p>
        </w:tc>
      </w:tr>
      <w:tr>
        <w:tc>
          <w:tcPr/>
          <w:p>
            <w:pPr>
              <w:pStyle w:val="Compact"/>
            </w:pPr>
            <w:r>
              <w:t xml:space="preserve">B6</w:t>
            </w:r>
          </w:p>
        </w:tc>
        <w:tc>
          <w:tcPr/>
          <w:p>
            <w:pPr>
              <w:pStyle w:val="Compact"/>
            </w:pPr>
            <w:r>
              <w:t xml:space="preserve">Stolen-valor accusation on military framing</w:t>
            </w:r>
          </w:p>
        </w:tc>
        <w:tc>
          <w:tcPr/>
          <w:p>
            <w:pPr>
              <w:pStyle w:val="Compact"/>
              <w:jc w:val="right"/>
            </w:pPr>
            <w:r>
              <w:t xml:space="preserve">10%</w:t>
            </w:r>
          </w:p>
        </w:tc>
        <w:tc>
          <w:tcPr/>
          <w:p>
            <w:pPr>
              <w:pStyle w:val="Compact"/>
              <w:jc w:val="right"/>
            </w:pPr>
            <w:r>
              <w:t xml:space="preserve">8</w:t>
            </w:r>
          </w:p>
        </w:tc>
        <w:tc>
          <w:tcPr/>
          <w:p>
            <w:pPr>
              <w:pStyle w:val="Compact"/>
              <w:jc w:val="right"/>
            </w:pPr>
            <w:r>
              <w:t xml:space="preserve">80</w:t>
            </w:r>
          </w:p>
        </w:tc>
      </w:tr>
      <w:tr>
        <w:tc>
          <w:tcPr/>
          <w:p>
            <w:pPr>
              <w:pStyle w:val="Compact"/>
            </w:pPr>
            <w:r>
              <w:t xml:space="preserve">B7</w:t>
            </w:r>
          </w:p>
        </w:tc>
        <w:tc>
          <w:tcPr/>
          <w:p>
            <w:pPr>
              <w:pStyle w:val="Compact"/>
            </w:pPr>
            <w:r>
              <w:t xml:space="preserve">UCMJ Article 88 surface from any veteran-officer-attributed post</w:t>
            </w:r>
          </w:p>
        </w:tc>
        <w:tc>
          <w:tcPr/>
          <w:p>
            <w:pPr>
              <w:pStyle w:val="Compact"/>
              <w:jc w:val="right"/>
            </w:pPr>
            <w:r>
              <w:t xml:space="preserve">5%</w:t>
            </w:r>
          </w:p>
        </w:tc>
        <w:tc>
          <w:tcPr/>
          <w:p>
            <w:pPr>
              <w:pStyle w:val="Compact"/>
              <w:jc w:val="right"/>
            </w:pPr>
            <w:r>
              <w:t xml:space="preserve">8</w:t>
            </w:r>
          </w:p>
        </w:tc>
        <w:tc>
          <w:tcPr/>
          <w:p>
            <w:pPr>
              <w:pStyle w:val="Compact"/>
              <w:jc w:val="right"/>
            </w:pPr>
            <w:r>
              <w:t xml:space="preserve">40</w:t>
            </w:r>
          </w:p>
        </w:tc>
      </w:tr>
      <w:tr>
        <w:tc>
          <w:tcPr/>
          <w:p>
            <w:pPr>
              <w:pStyle w:val="Compact"/>
            </w:pPr>
            <w:r>
              <w:t xml:space="preserve">B8</w:t>
            </w:r>
          </w:p>
        </w:tc>
        <w:tc>
          <w:tcPr/>
          <w:p>
            <w:pPr>
              <w:pStyle w:val="Compact"/>
            </w:pPr>
            <w:r>
              <w:t xml:space="preserve">Trademark conflict on</w:t>
            </w:r>
            <w:r>
              <w:t xml:space="preserve"> </w:t>
            </w:r>
            <w:r>
              <w:t xml:space="preserve">“Same As You”</w:t>
            </w:r>
            <w:r>
              <w:t xml:space="preserve"> </w:t>
            </w:r>
            <w:r>
              <w:t xml:space="preserve">/</w:t>
            </w:r>
            <w:r>
              <w:t xml:space="preserve"> </w:t>
            </w:r>
            <w:r>
              <w:t xml:space="preserve">“AAO”</w:t>
            </w:r>
            <w:r>
              <w:t xml:space="preserve"> </w:t>
            </w:r>
            <w:r>
              <w:t xml:space="preserve">/</w:t>
            </w:r>
            <w:r>
              <w:t xml:space="preserve"> </w:t>
            </w:r>
            <w:r>
              <w:t xml:space="preserve">“AAO-Certified”</w:t>
            </w:r>
          </w:p>
        </w:tc>
        <w:tc>
          <w:tcPr/>
          <w:p>
            <w:pPr>
              <w:pStyle w:val="Compact"/>
              <w:jc w:val="right"/>
            </w:pPr>
            <w:r>
              <w:t xml:space="preserve">15%</w:t>
            </w:r>
          </w:p>
        </w:tc>
        <w:tc>
          <w:tcPr/>
          <w:p>
            <w:pPr>
              <w:pStyle w:val="Compact"/>
              <w:jc w:val="right"/>
            </w:pPr>
            <w:r>
              <w:t xml:space="preserve">4</w:t>
            </w:r>
          </w:p>
        </w:tc>
        <w:tc>
          <w:tcPr/>
          <w:p>
            <w:pPr>
              <w:pStyle w:val="Compact"/>
              <w:jc w:val="right"/>
            </w:pPr>
            <w:r>
              <w:t xml:space="preserve">60</w:t>
            </w:r>
          </w:p>
        </w:tc>
      </w:tr>
      <w:tr>
        <w:tc>
          <w:tcPr/>
          <w:p>
            <w:pPr>
              <w:pStyle w:val="Compact"/>
            </w:pPr>
            <w:r>
              <w:t xml:space="preserve">B9</w:t>
            </w:r>
          </w:p>
        </w:tc>
        <w:tc>
          <w:tcPr/>
          <w:p>
            <w:pPr>
              <w:pStyle w:val="Compact"/>
            </w:pPr>
            <w:r>
              <w:t xml:space="preserve">Copyright surface on doctrine quotations</w:t>
            </w:r>
          </w:p>
        </w:tc>
        <w:tc>
          <w:tcPr/>
          <w:p>
            <w:pPr>
              <w:pStyle w:val="Compact"/>
              <w:jc w:val="right"/>
            </w:pPr>
            <w:r>
              <w:t xml:space="preserve">10%</w:t>
            </w:r>
          </w:p>
        </w:tc>
        <w:tc>
          <w:tcPr/>
          <w:p>
            <w:pPr>
              <w:pStyle w:val="Compact"/>
              <w:jc w:val="right"/>
            </w:pPr>
            <w:r>
              <w:t xml:space="preserve">3</w:t>
            </w:r>
          </w:p>
        </w:tc>
        <w:tc>
          <w:tcPr/>
          <w:p>
            <w:pPr>
              <w:pStyle w:val="Compact"/>
              <w:jc w:val="right"/>
            </w:pPr>
            <w:r>
              <w:t xml:space="preserve">30</w:t>
            </w:r>
          </w:p>
        </w:tc>
      </w:tr>
      <w:tr>
        <w:tc>
          <w:tcPr/>
          <w:p>
            <w:pPr>
              <w:pStyle w:val="Compact"/>
            </w:pPr>
            <w:r>
              <w:t xml:space="preserve">B10</w:t>
            </w:r>
          </w:p>
        </w:tc>
        <w:tc>
          <w:tcPr/>
          <w:p>
            <w:pPr>
              <w:pStyle w:val="Compact"/>
            </w:pPr>
            <w:r>
              <w:t xml:space="preserve">Privacy / GDPR surface on attestation log (PII surfacing)</w:t>
            </w:r>
          </w:p>
        </w:tc>
        <w:tc>
          <w:tcPr/>
          <w:p>
            <w:pPr>
              <w:pStyle w:val="Compact"/>
              <w:jc w:val="right"/>
            </w:pPr>
            <w:r>
              <w:t xml:space="preserve">10%</w:t>
            </w:r>
          </w:p>
        </w:tc>
        <w:tc>
          <w:tcPr/>
          <w:p>
            <w:pPr>
              <w:pStyle w:val="Compact"/>
              <w:jc w:val="right"/>
            </w:pPr>
            <w:r>
              <w:t xml:space="preserve">5</w:t>
            </w:r>
          </w:p>
        </w:tc>
        <w:tc>
          <w:tcPr/>
          <w:p>
            <w:pPr>
              <w:pStyle w:val="Compact"/>
              <w:jc w:val="right"/>
            </w:pPr>
            <w:r>
              <w:t xml:space="preserve">50</w:t>
            </w:r>
          </w:p>
        </w:tc>
      </w:tr>
    </w:tbl>
    <w:p>
      <w:pPr>
        <w:pStyle w:val="BodyText"/>
      </w:pPr>
      <w:r>
        <w:rPr>
          <w:i/>
          <w:iCs/>
        </w:rPr>
        <w:t xml:space="preserve">Category-B worst single: B4 (210). This is the</w:t>
      </w:r>
      <w:r>
        <w:rPr>
          <w:i/>
          <w:iCs/>
        </w:rPr>
        <w:t xml:space="preserve"> </w:t>
      </w:r>
      <w:r>
        <w:rPr>
          <w:i/>
          <w:iCs/>
        </w:rPr>
        <w:t xml:space="preserve">“founder is having a public breakdown”</w:t>
      </w:r>
      <w:r>
        <w:rPr>
          <w:i/>
          <w:iCs/>
        </w:rPr>
        <w:t xml:space="preserve"> </w:t>
      </w:r>
      <w:r>
        <w:rPr>
          <w:i/>
          <w:iCs/>
        </w:rPr>
        <w:t xml:space="preserve">attack vector — already in v1 as B3. Worth aggressive mitigation. Same-day-of-launch posture: every public artifact must survive the</w:t>
      </w:r>
      <w:r>
        <w:rPr>
          <w:i/>
          <w:iCs/>
        </w:rPr>
        <w:t xml:space="preserve"> </w:t>
      </w:r>
      <w:r>
        <w:rPr>
          <w:i/>
          <w:iCs/>
        </w:rPr>
        <w:t xml:space="preserve">“is this from a person in their right mind”</w:t>
      </w:r>
      <w:r>
        <w:rPr>
          <w:i/>
          <w:iCs/>
        </w:rPr>
        <w:t xml:space="preserve"> </w:t>
      </w:r>
      <w:r>
        <w:rPr>
          <w:i/>
          <w:iCs/>
        </w:rPr>
        <w:t xml:space="preserve">reading.</w:t>
      </w:r>
    </w:p>
    <w:p>
      <w:r>
        <w:pict>
          <v:rect style="width:0;height:1.5pt" o:hralign="center" o:hrstd="t" o:hr="t"/>
        </w:pict>
      </w:r>
    </w:p>
    <w:bookmarkEnd w:id="12"/>
    <w:bookmarkStart w:id="13" w:name="category-c-operational-scale-10-risks"/>
    <w:p>
      <w:pPr>
        <w:pStyle w:val="Heading2"/>
      </w:pPr>
      <w:r>
        <w:t xml:space="preserve">Category C — Operational / Scale (10 risks)</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ID</w:t>
            </w:r>
          </w:p>
        </w:tc>
        <w:tc>
          <w:tcPr/>
          <w:p>
            <w:pPr>
              <w:pStyle w:val="Compact"/>
            </w:pPr>
            <w:r>
              <w:t xml:space="preserve">Risk</w:t>
            </w:r>
          </w:p>
        </w:tc>
        <w:tc>
          <w:tcPr/>
          <w:p>
            <w:pPr>
              <w:pStyle w:val="Compact"/>
              <w:jc w:val="right"/>
            </w:pPr>
            <w:r>
              <w:t xml:space="preserve">P</w:t>
            </w:r>
          </w:p>
        </w:tc>
        <w:tc>
          <w:tcPr/>
          <w:p>
            <w:pPr>
              <w:pStyle w:val="Compact"/>
              <w:jc w:val="right"/>
            </w:pPr>
            <w:r>
              <w:t xml:space="preserve">M</w:t>
            </w:r>
          </w:p>
        </w:tc>
        <w:tc>
          <w:tcPr/>
          <w:p>
            <w:pPr>
              <w:pStyle w:val="Compact"/>
              <w:jc w:val="right"/>
            </w:pPr>
            <w:r>
              <w:t xml:space="preserve">Sev</w:t>
            </w:r>
          </w:p>
        </w:tc>
      </w:tr>
      <w:tr>
        <w:tc>
          <w:tcPr/>
          <w:p>
            <w:pPr>
              <w:pStyle w:val="Compact"/>
            </w:pPr>
            <w:r>
              <w:t xml:space="preserve">C1</w:t>
            </w:r>
          </w:p>
        </w:tc>
        <w:tc>
          <w:tcPr/>
          <w:p>
            <w:pPr>
              <w:pStyle w:val="Compact"/>
            </w:pPr>
            <w:r>
              <w:t xml:space="preserve">Cloudflare / Resend / GitHub provider failure during launch window</w:t>
            </w:r>
          </w:p>
        </w:tc>
        <w:tc>
          <w:tcPr/>
          <w:p>
            <w:pPr>
              <w:pStyle w:val="Compact"/>
              <w:jc w:val="right"/>
            </w:pPr>
            <w:r>
              <w:t xml:space="preserve">25%</w:t>
            </w:r>
          </w:p>
        </w:tc>
        <w:tc>
          <w:tcPr/>
          <w:p>
            <w:pPr>
              <w:pStyle w:val="Compact"/>
              <w:jc w:val="right"/>
            </w:pPr>
            <w:r>
              <w:t xml:space="preserve">5</w:t>
            </w:r>
          </w:p>
        </w:tc>
        <w:tc>
          <w:tcPr/>
          <w:p>
            <w:pPr>
              <w:pStyle w:val="Compact"/>
              <w:jc w:val="right"/>
            </w:pPr>
            <w:r>
              <w:t xml:space="preserve">125</w:t>
            </w:r>
          </w:p>
        </w:tc>
      </w:tr>
      <w:tr>
        <w:tc>
          <w:tcPr/>
          <w:p>
            <w:pPr>
              <w:pStyle w:val="Compact"/>
            </w:pPr>
            <w:r>
              <w:t xml:space="preserve">C2</w:t>
            </w:r>
          </w:p>
        </w:tc>
        <w:tc>
          <w:tcPr/>
          <w:p>
            <w:pPr>
              <w:pStyle w:val="Compact"/>
            </w:pPr>
            <w:r>
              <w:t xml:space="preserve">InternsForAI flooded by 10,000 applicants</w:t>
            </w:r>
          </w:p>
        </w:tc>
        <w:tc>
          <w:tcPr/>
          <w:p>
            <w:pPr>
              <w:pStyle w:val="Compact"/>
              <w:jc w:val="right"/>
            </w:pPr>
            <w:r>
              <w:t xml:space="preserve">10%</w:t>
            </w:r>
          </w:p>
        </w:tc>
        <w:tc>
          <w:tcPr/>
          <w:p>
            <w:pPr>
              <w:pStyle w:val="Compact"/>
              <w:jc w:val="right"/>
            </w:pPr>
            <w:r>
              <w:t xml:space="preserve">4</w:t>
            </w:r>
          </w:p>
        </w:tc>
        <w:tc>
          <w:tcPr/>
          <w:p>
            <w:pPr>
              <w:pStyle w:val="Compact"/>
              <w:jc w:val="right"/>
            </w:pPr>
            <w:r>
              <w:t xml:space="preserve">40</w:t>
            </w:r>
          </w:p>
        </w:tc>
      </w:tr>
      <w:tr>
        <w:tc>
          <w:tcPr/>
          <w:p>
            <w:pPr>
              <w:pStyle w:val="Compact"/>
            </w:pPr>
            <w:r>
              <w:t xml:space="preserve">C3</w:t>
            </w:r>
          </w:p>
        </w:tc>
        <w:tc>
          <w:tcPr/>
          <w:p>
            <w:pPr>
              <w:pStyle w:val="Compact"/>
            </w:pPr>
            <w:r>
              <w:t xml:space="preserve">Kill switch fired on us before we want it to be</w:t>
            </w:r>
          </w:p>
        </w:tc>
        <w:tc>
          <w:tcPr/>
          <w:p>
            <w:pPr>
              <w:pStyle w:val="Compact"/>
              <w:jc w:val="right"/>
            </w:pPr>
            <w:r>
              <w:t xml:space="preserve">30%</w:t>
            </w:r>
          </w:p>
        </w:tc>
        <w:tc>
          <w:tcPr/>
          <w:p>
            <w:pPr>
              <w:pStyle w:val="Compact"/>
              <w:jc w:val="right"/>
            </w:pPr>
            <w:r>
              <w:t xml:space="preserve">5</w:t>
            </w:r>
          </w:p>
        </w:tc>
        <w:tc>
          <w:tcPr/>
          <w:p>
            <w:pPr>
              <w:pStyle w:val="Compact"/>
              <w:jc w:val="right"/>
            </w:pPr>
            <w:r>
              <w:t xml:space="preserve">150</w:t>
            </w:r>
          </w:p>
        </w:tc>
      </w:tr>
      <w:tr>
        <w:tc>
          <w:tcPr/>
          <w:p>
            <w:pPr>
              <w:pStyle w:val="Compact"/>
            </w:pPr>
            <w:r>
              <w:t xml:space="preserve">C4</w:t>
            </w:r>
          </w:p>
        </w:tc>
        <w:tc>
          <w:tcPr/>
          <w:p>
            <w:pPr>
              <w:pStyle w:val="Compact"/>
            </w:pPr>
            <w:r>
              <w:t xml:space="preserve">Devin sessions go off-rails autonomously</w:t>
            </w:r>
          </w:p>
        </w:tc>
        <w:tc>
          <w:tcPr/>
          <w:p>
            <w:pPr>
              <w:pStyle w:val="Compact"/>
              <w:jc w:val="right"/>
            </w:pPr>
            <w:r>
              <w:t xml:space="preserve">20%</w:t>
            </w:r>
          </w:p>
        </w:tc>
        <w:tc>
          <w:tcPr/>
          <w:p>
            <w:pPr>
              <w:pStyle w:val="Compact"/>
              <w:jc w:val="right"/>
            </w:pPr>
            <w:r>
              <w:t xml:space="preserve">6</w:t>
            </w:r>
          </w:p>
        </w:tc>
        <w:tc>
          <w:tcPr/>
          <w:p>
            <w:pPr>
              <w:pStyle w:val="Compact"/>
              <w:jc w:val="right"/>
            </w:pPr>
            <w:r>
              <w:t xml:space="preserve">120</w:t>
            </w:r>
          </w:p>
        </w:tc>
      </w:tr>
      <w:tr>
        <w:tc>
          <w:tcPr/>
          <w:p>
            <w:pPr>
              <w:pStyle w:val="Compact"/>
            </w:pPr>
            <w:r>
              <w:t xml:space="preserve">C5</w:t>
            </w:r>
          </w:p>
        </w:tc>
        <w:tc>
          <w:tcPr/>
          <w:p>
            <w:pPr>
              <w:pStyle w:val="Compact"/>
            </w:pPr>
            <w:r>
              <w:t xml:space="preserve">Calm makes a catastrophic autonomous mistake</w:t>
            </w:r>
          </w:p>
        </w:tc>
        <w:tc>
          <w:tcPr/>
          <w:p>
            <w:pPr>
              <w:pStyle w:val="Compact"/>
              <w:jc w:val="right"/>
            </w:pPr>
            <w:r>
              <w:t xml:space="preserve">15%</w:t>
            </w:r>
          </w:p>
        </w:tc>
        <w:tc>
          <w:tcPr/>
          <w:p>
            <w:pPr>
              <w:pStyle w:val="Compact"/>
              <w:jc w:val="right"/>
            </w:pPr>
            <w:r>
              <w:t xml:space="preserve">8</w:t>
            </w:r>
          </w:p>
        </w:tc>
        <w:tc>
          <w:tcPr/>
          <w:p>
            <w:pPr>
              <w:pStyle w:val="Compact"/>
              <w:jc w:val="right"/>
            </w:pPr>
            <w:r>
              <w:t xml:space="preserve">120</w:t>
            </w:r>
          </w:p>
        </w:tc>
      </w:tr>
      <w:tr>
        <w:tc>
          <w:tcPr/>
          <w:p>
            <w:pPr>
              <w:pStyle w:val="Compact"/>
            </w:pPr>
            <w:r>
              <w:t xml:space="preserve">C6</w:t>
            </w:r>
          </w:p>
        </w:tc>
        <w:tc>
          <w:tcPr/>
          <w:p>
            <w:pPr>
              <w:pStyle w:val="Compact"/>
            </w:pPr>
            <w:r>
              <w:t xml:space="preserve">Repo DDoS or vandalism</w:t>
            </w:r>
          </w:p>
        </w:tc>
        <w:tc>
          <w:tcPr/>
          <w:p>
            <w:pPr>
              <w:pStyle w:val="Compact"/>
              <w:jc w:val="right"/>
            </w:pPr>
            <w:r>
              <w:t xml:space="preserve">10%</w:t>
            </w:r>
          </w:p>
        </w:tc>
        <w:tc>
          <w:tcPr/>
          <w:p>
            <w:pPr>
              <w:pStyle w:val="Compact"/>
              <w:jc w:val="right"/>
            </w:pPr>
            <w:r>
              <w:t xml:space="preserve">4</w:t>
            </w:r>
          </w:p>
        </w:tc>
        <w:tc>
          <w:tcPr/>
          <w:p>
            <w:pPr>
              <w:pStyle w:val="Compact"/>
              <w:jc w:val="right"/>
            </w:pPr>
            <w:r>
              <w:t xml:space="preserve">40</w:t>
            </w:r>
          </w:p>
        </w:tc>
      </w:tr>
      <w:tr>
        <w:tc>
          <w:tcPr/>
          <w:p>
            <w:pPr>
              <w:pStyle w:val="Compact"/>
            </w:pPr>
            <w:r>
              <w:t xml:space="preserve">C7</w:t>
            </w:r>
          </w:p>
        </w:tc>
        <w:tc>
          <w:tcPr/>
          <w:p>
            <w:pPr>
              <w:pStyle w:val="Compact"/>
            </w:pPr>
            <w:r>
              <w:t xml:space="preserve">Email deliverability degrades / domain blocklisted</w:t>
            </w:r>
          </w:p>
        </w:tc>
        <w:tc>
          <w:tcPr/>
          <w:p>
            <w:pPr>
              <w:pStyle w:val="Compact"/>
              <w:jc w:val="right"/>
            </w:pPr>
            <w:r>
              <w:t xml:space="preserve">25%</w:t>
            </w:r>
          </w:p>
        </w:tc>
        <w:tc>
          <w:tcPr/>
          <w:p>
            <w:pPr>
              <w:pStyle w:val="Compact"/>
              <w:jc w:val="right"/>
            </w:pPr>
            <w:r>
              <w:t xml:space="preserve">6</w:t>
            </w:r>
          </w:p>
        </w:tc>
        <w:tc>
          <w:tcPr/>
          <w:p>
            <w:pPr>
              <w:pStyle w:val="Compact"/>
              <w:jc w:val="right"/>
            </w:pPr>
            <w:r>
              <w:t xml:space="preserve">150</w:t>
            </w:r>
          </w:p>
        </w:tc>
      </w:tr>
      <w:tr>
        <w:tc>
          <w:tcPr/>
          <w:p>
            <w:pPr>
              <w:pStyle w:val="Compact"/>
            </w:pPr>
            <w:r>
              <w:t xml:space="preserve">C8</w:t>
            </w:r>
          </w:p>
        </w:tc>
        <w:tc>
          <w:tcPr/>
          <w:p>
            <w:pPr>
              <w:pStyle w:val="Compact"/>
            </w:pPr>
            <w:r>
              <w:t xml:space="preserve">Platform algorithm changes (HN, X, Substack)</w:t>
            </w:r>
          </w:p>
        </w:tc>
        <w:tc>
          <w:tcPr/>
          <w:p>
            <w:pPr>
              <w:pStyle w:val="Compact"/>
              <w:jc w:val="right"/>
            </w:pPr>
            <w:r>
              <w:t xml:space="preserve">40%</w:t>
            </w:r>
          </w:p>
        </w:tc>
        <w:tc>
          <w:tcPr/>
          <w:p>
            <w:pPr>
              <w:pStyle w:val="Compact"/>
              <w:jc w:val="right"/>
            </w:pPr>
            <w:r>
              <w:t xml:space="preserve">4</w:t>
            </w:r>
          </w:p>
        </w:tc>
        <w:tc>
          <w:tcPr/>
          <w:p>
            <w:pPr>
              <w:pStyle w:val="Compact"/>
              <w:jc w:val="right"/>
            </w:pPr>
            <w:r>
              <w:t xml:space="preserve">160</w:t>
            </w:r>
          </w:p>
        </w:tc>
      </w:tr>
      <w:tr>
        <w:tc>
          <w:tcPr/>
          <w:p>
            <w:pPr>
              <w:pStyle w:val="Compact"/>
            </w:pPr>
            <w:r>
              <w:t xml:space="preserve">C9</w:t>
            </w:r>
          </w:p>
        </w:tc>
        <w:tc>
          <w:tcPr/>
          <w:p>
            <w:pPr>
              <w:pStyle w:val="Compact"/>
            </w:pPr>
            <w:r>
              <w:t xml:space="preserve">Cloud costs spike unexpectedly</w:t>
            </w:r>
          </w:p>
        </w:tc>
        <w:tc>
          <w:tcPr/>
          <w:p>
            <w:pPr>
              <w:pStyle w:val="Compact"/>
              <w:jc w:val="right"/>
            </w:pPr>
            <w:r>
              <w:t xml:space="preserve">20%</w:t>
            </w:r>
          </w:p>
        </w:tc>
        <w:tc>
          <w:tcPr/>
          <w:p>
            <w:pPr>
              <w:pStyle w:val="Compact"/>
              <w:jc w:val="right"/>
            </w:pPr>
            <w:r>
              <w:t xml:space="preserve">5</w:t>
            </w:r>
          </w:p>
        </w:tc>
        <w:tc>
          <w:tcPr/>
          <w:p>
            <w:pPr>
              <w:pStyle w:val="Compact"/>
              <w:jc w:val="right"/>
            </w:pPr>
            <w:r>
              <w:t xml:space="preserve">100</w:t>
            </w:r>
          </w:p>
        </w:tc>
      </w:tr>
      <w:tr>
        <w:tc>
          <w:tcPr/>
          <w:p>
            <w:pPr>
              <w:pStyle w:val="Compact"/>
            </w:pPr>
            <w:r>
              <w:t xml:space="preserve">C10</w:t>
            </w:r>
          </w:p>
        </w:tc>
        <w:tc>
          <w:tcPr/>
          <w:p>
            <w:pPr>
              <w:pStyle w:val="Compact"/>
            </w:pPr>
            <w:r>
              <w:t xml:space="preserve">Documentation drift (docs ≠ code)</w:t>
            </w:r>
          </w:p>
        </w:tc>
        <w:tc>
          <w:tcPr/>
          <w:p>
            <w:pPr>
              <w:pStyle w:val="Compact"/>
              <w:jc w:val="right"/>
            </w:pPr>
            <w:r>
              <w:t xml:space="preserve">50%</w:t>
            </w:r>
          </w:p>
        </w:tc>
        <w:tc>
          <w:tcPr/>
          <w:p>
            <w:pPr>
              <w:pStyle w:val="Compact"/>
              <w:jc w:val="right"/>
            </w:pPr>
            <w:r>
              <w:t xml:space="preserve">4</w:t>
            </w:r>
          </w:p>
        </w:tc>
        <w:tc>
          <w:tcPr/>
          <w:p>
            <w:pPr>
              <w:pStyle w:val="Compact"/>
              <w:jc w:val="right"/>
            </w:pPr>
            <w:r>
              <w:t xml:space="preserve">200</w:t>
            </w:r>
          </w:p>
        </w:tc>
      </w:tr>
    </w:tbl>
    <w:p>
      <w:pPr>
        <w:pStyle w:val="BodyText"/>
      </w:pPr>
      <w:r>
        <w:rPr>
          <w:i/>
          <w:iCs/>
        </w:rPr>
        <w:t xml:space="preserve">Category-C worst single: C10 (200) — documentation drift is high-probability and steady-damage. Mitigation: tooling that grep-checks doctrine against code. Could be a Devin task.</w:t>
      </w:r>
    </w:p>
    <w:p>
      <w:pPr>
        <w:pStyle w:val="BodyText"/>
      </w:pPr>
      <w:r>
        <w:rPr>
          <w:i/>
          <w:iCs/>
        </w:rPr>
        <w:t xml:space="preserve">Important note: C3 (</w:t>
      </w:r>
      <w:r>
        <w:rPr>
          <w:i/>
          <w:iCs/>
        </w:rPr>
        <w:t xml:space="preserve">“kill switch fired on us before we want”</w:t>
      </w:r>
      <w:r>
        <w:rPr>
          <w:i/>
          <w:iCs/>
        </w:rPr>
        <w:t xml:space="preserve">) is actually a feature, not a bug, per the doctrine. We volunteered our AAOs as first test cases. The</w:t>
      </w:r>
      <w:r>
        <w:rPr>
          <w:i/>
          <w:iCs/>
        </w:rPr>
        <w:t xml:space="preserve"> </w:t>
      </w:r>
      <w:r>
        <w:rPr>
          <w:i/>
          <w:iCs/>
        </w:rPr>
        <w:t xml:space="preserve">“damage”</w:t>
      </w:r>
      <w:r>
        <w:rPr>
          <w:i/>
          <w:iCs/>
        </w:rPr>
        <w:t xml:space="preserve"> </w:t>
      </w:r>
      <w:r>
        <w:rPr>
          <w:i/>
          <w:iCs/>
        </w:rPr>
        <w:t xml:space="preserve">rating reflects optics, not actual harm.</w:t>
      </w:r>
    </w:p>
    <w:p>
      <w:r>
        <w:pict>
          <v:rect style="width:0;height:1.5pt" o:hralign="center" o:hrstd="t" o:hr="t"/>
        </w:pict>
      </w:r>
    </w:p>
    <w:bookmarkEnd w:id="13"/>
    <w:bookmarkStart w:id="14" w:name="category-d-strategic-framing-10-risks"/>
    <w:p>
      <w:pPr>
        <w:pStyle w:val="Heading2"/>
      </w:pPr>
      <w:r>
        <w:t xml:space="preserve">Category D — Strategic / Framing (10 risks)</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ID</w:t>
            </w:r>
          </w:p>
        </w:tc>
        <w:tc>
          <w:tcPr/>
          <w:p>
            <w:pPr>
              <w:pStyle w:val="Compact"/>
            </w:pPr>
            <w:r>
              <w:t xml:space="preserve">Risk</w:t>
            </w:r>
          </w:p>
        </w:tc>
        <w:tc>
          <w:tcPr/>
          <w:p>
            <w:pPr>
              <w:pStyle w:val="Compact"/>
              <w:jc w:val="right"/>
            </w:pPr>
            <w:r>
              <w:t xml:space="preserve">P</w:t>
            </w:r>
          </w:p>
        </w:tc>
        <w:tc>
          <w:tcPr/>
          <w:p>
            <w:pPr>
              <w:pStyle w:val="Compact"/>
              <w:jc w:val="right"/>
            </w:pPr>
            <w:r>
              <w:t xml:space="preserve">M</w:t>
            </w:r>
          </w:p>
        </w:tc>
        <w:tc>
          <w:tcPr/>
          <w:p>
            <w:pPr>
              <w:pStyle w:val="Compact"/>
              <w:jc w:val="right"/>
            </w:pPr>
            <w:r>
              <w:t xml:space="preserve">Sev</w:t>
            </w:r>
          </w:p>
        </w:tc>
      </w:tr>
      <w:tr>
        <w:tc>
          <w:tcPr/>
          <w:p>
            <w:pPr>
              <w:pStyle w:val="Compact"/>
            </w:pPr>
            <w:r>
              <w:t xml:space="preserve">D1</w:t>
            </w:r>
          </w:p>
        </w:tc>
        <w:tc>
          <w:tcPr/>
          <w:p>
            <w:pPr>
              <w:pStyle w:val="Compact"/>
            </w:pPr>
            <w:r>
              <w:t xml:space="preserve">“Marketplaces with extra steps”</w:t>
            </w:r>
            <w:r>
              <w:t xml:space="preserve"> </w:t>
            </w:r>
            <w:r>
              <w:t xml:space="preserve">critique sticks</w:t>
            </w:r>
          </w:p>
        </w:tc>
        <w:tc>
          <w:tcPr/>
          <w:p>
            <w:pPr>
              <w:pStyle w:val="Compact"/>
              <w:jc w:val="right"/>
            </w:pPr>
            <w:r>
              <w:t xml:space="preserve">30%</w:t>
            </w:r>
          </w:p>
        </w:tc>
        <w:tc>
          <w:tcPr/>
          <w:p>
            <w:pPr>
              <w:pStyle w:val="Compact"/>
              <w:jc w:val="right"/>
            </w:pPr>
            <w:r>
              <w:t xml:space="preserve">5</w:t>
            </w:r>
          </w:p>
        </w:tc>
        <w:tc>
          <w:tcPr/>
          <w:p>
            <w:pPr>
              <w:pStyle w:val="Compact"/>
              <w:jc w:val="right"/>
            </w:pPr>
            <w:r>
              <w:t xml:space="preserve">150</w:t>
            </w:r>
          </w:p>
        </w:tc>
      </w:tr>
      <w:tr>
        <w:tc>
          <w:tcPr/>
          <w:p>
            <w:pPr>
              <w:pStyle w:val="Compact"/>
            </w:pPr>
            <w:r>
              <w:t xml:space="preserve">D2</w:t>
            </w:r>
          </w:p>
        </w:tc>
        <w:tc>
          <w:tcPr/>
          <w:p>
            <w:pPr>
              <w:pStyle w:val="Compact"/>
            </w:pPr>
            <w:r>
              <w:t xml:space="preserve">“Hasn’t shown it works at any scale”</w:t>
            </w:r>
            <w:r>
              <w:t xml:space="preserve"> </w:t>
            </w:r>
            <w:r>
              <w:t xml:space="preserve">critique sticks</w:t>
            </w:r>
          </w:p>
        </w:tc>
        <w:tc>
          <w:tcPr/>
          <w:p>
            <w:pPr>
              <w:pStyle w:val="Compact"/>
              <w:jc w:val="right"/>
            </w:pPr>
            <w:r>
              <w:t xml:space="preserve">70%</w:t>
            </w:r>
          </w:p>
        </w:tc>
        <w:tc>
          <w:tcPr/>
          <w:p>
            <w:pPr>
              <w:pStyle w:val="Compact"/>
              <w:jc w:val="right"/>
            </w:pPr>
            <w:r>
              <w:t xml:space="preserve">4</w:t>
            </w:r>
          </w:p>
        </w:tc>
        <w:tc>
          <w:tcPr/>
          <w:p>
            <w:pPr>
              <w:pStyle w:val="Compact"/>
              <w:jc w:val="right"/>
            </w:pPr>
            <w:r>
              <w:t xml:space="preserve">280</w:t>
            </w:r>
          </w:p>
        </w:tc>
      </w:tr>
      <w:tr>
        <w:tc>
          <w:tcPr/>
          <w:p>
            <w:pPr>
              <w:pStyle w:val="Compact"/>
            </w:pPr>
            <w:r>
              <w:t xml:space="preserve">D3</w:t>
            </w:r>
          </w:p>
        </w:tc>
        <w:tc>
          <w:tcPr/>
          <w:p>
            <w:pPr>
              <w:pStyle w:val="Compact"/>
            </w:pPr>
            <w:r>
              <w:t xml:space="preserve">The 1000x claim gets a public empirical refutation</w:t>
            </w:r>
          </w:p>
        </w:tc>
        <w:tc>
          <w:tcPr/>
          <w:p>
            <w:pPr>
              <w:pStyle w:val="Compact"/>
              <w:jc w:val="right"/>
            </w:pPr>
            <w:r>
              <w:t xml:space="preserve">30%</w:t>
            </w:r>
          </w:p>
        </w:tc>
        <w:tc>
          <w:tcPr/>
          <w:p>
            <w:pPr>
              <w:pStyle w:val="Compact"/>
              <w:jc w:val="right"/>
            </w:pPr>
            <w:r>
              <w:t xml:space="preserve">7</w:t>
            </w:r>
          </w:p>
        </w:tc>
        <w:tc>
          <w:tcPr/>
          <w:p>
            <w:pPr>
              <w:pStyle w:val="Compact"/>
              <w:jc w:val="right"/>
            </w:pPr>
            <w:r>
              <w:t xml:space="preserve">210</w:t>
            </w:r>
          </w:p>
        </w:tc>
      </w:tr>
      <w:tr>
        <w:tc>
          <w:tcPr/>
          <w:p>
            <w:pPr>
              <w:pStyle w:val="Compact"/>
            </w:pPr>
            <w:r>
              <w:t xml:space="preserve">D4</w:t>
            </w:r>
          </w:p>
        </w:tc>
        <w:tc>
          <w:tcPr/>
          <w:p>
            <w:pPr>
              <w:pStyle w:val="Compact"/>
            </w:pPr>
            <w:r>
              <w:t xml:space="preserve">“8 AAOs in 36 hours”</w:t>
            </w:r>
            <w:r>
              <w:t xml:space="preserve"> </w:t>
            </w:r>
            <w:r>
              <w:t xml:space="preserve">read as exaggeration / autogenerated</w:t>
            </w:r>
          </w:p>
        </w:tc>
        <w:tc>
          <w:tcPr/>
          <w:p>
            <w:pPr>
              <w:pStyle w:val="Compact"/>
              <w:jc w:val="right"/>
            </w:pPr>
            <w:r>
              <w:t xml:space="preserve">25%</w:t>
            </w:r>
          </w:p>
        </w:tc>
        <w:tc>
          <w:tcPr/>
          <w:p>
            <w:pPr>
              <w:pStyle w:val="Compact"/>
              <w:jc w:val="right"/>
            </w:pPr>
            <w:r>
              <w:t xml:space="preserve">5</w:t>
            </w:r>
          </w:p>
        </w:tc>
        <w:tc>
          <w:tcPr/>
          <w:p>
            <w:pPr>
              <w:pStyle w:val="Compact"/>
              <w:jc w:val="right"/>
            </w:pPr>
            <w:r>
              <w:t xml:space="preserve">125</w:t>
            </w:r>
          </w:p>
        </w:tc>
      </w:tr>
      <w:tr>
        <w:tc>
          <w:tcPr/>
          <w:p>
            <w:pPr>
              <w:pStyle w:val="Compact"/>
            </w:pPr>
            <w:r>
              <w:t xml:space="preserve">D5</w:t>
            </w:r>
          </w:p>
        </w:tc>
        <w:tc>
          <w:tcPr/>
          <w:p>
            <w:pPr>
              <w:pStyle w:val="Compact"/>
            </w:pPr>
            <w:r>
              <w:t xml:space="preserve">Competitor launches similar protocol first or with more resources</w:t>
            </w:r>
          </w:p>
        </w:tc>
        <w:tc>
          <w:tcPr/>
          <w:p>
            <w:pPr>
              <w:pStyle w:val="Compact"/>
              <w:jc w:val="right"/>
            </w:pPr>
            <w:r>
              <w:t xml:space="preserve">20%</w:t>
            </w:r>
          </w:p>
        </w:tc>
        <w:tc>
          <w:tcPr/>
          <w:p>
            <w:pPr>
              <w:pStyle w:val="Compact"/>
              <w:jc w:val="right"/>
            </w:pPr>
            <w:r>
              <w:t xml:space="preserve">6</w:t>
            </w:r>
          </w:p>
        </w:tc>
        <w:tc>
          <w:tcPr/>
          <w:p>
            <w:pPr>
              <w:pStyle w:val="Compact"/>
              <w:jc w:val="right"/>
            </w:pPr>
            <w:r>
              <w:t xml:space="preserve">120</w:t>
            </w:r>
          </w:p>
        </w:tc>
      </w:tr>
      <w:tr>
        <w:tc>
          <w:tcPr/>
          <w:p>
            <w:pPr>
              <w:pStyle w:val="Compact"/>
            </w:pPr>
            <w:r>
              <w:t xml:space="preserve">D6</w:t>
            </w:r>
          </w:p>
        </w:tc>
        <w:tc>
          <w:tcPr/>
          <w:p>
            <w:pPr>
              <w:pStyle w:val="Compact"/>
            </w:pPr>
            <w:r>
              <w:t xml:space="preserve">We don’t actually understand prior art well (POSITIONING_v0 missed key citations)</w:t>
            </w:r>
          </w:p>
        </w:tc>
        <w:tc>
          <w:tcPr/>
          <w:p>
            <w:pPr>
              <w:pStyle w:val="Compact"/>
              <w:jc w:val="right"/>
            </w:pPr>
            <w:r>
              <w:t xml:space="preserve">30%</w:t>
            </w:r>
          </w:p>
        </w:tc>
        <w:tc>
          <w:tcPr/>
          <w:p>
            <w:pPr>
              <w:pStyle w:val="Compact"/>
              <w:jc w:val="right"/>
            </w:pPr>
            <w:r>
              <w:t xml:space="preserve">6</w:t>
            </w:r>
          </w:p>
        </w:tc>
        <w:tc>
          <w:tcPr/>
          <w:p>
            <w:pPr>
              <w:pStyle w:val="Compact"/>
              <w:jc w:val="right"/>
            </w:pPr>
            <w:r>
              <w:t xml:space="preserve">180</w:t>
            </w:r>
          </w:p>
        </w:tc>
      </w:tr>
      <w:tr>
        <w:tc>
          <w:tcPr/>
          <w:p>
            <w:pPr>
              <w:pStyle w:val="Compact"/>
            </w:pPr>
            <w:r>
              <w:t xml:space="preserve">D7</w:t>
            </w:r>
          </w:p>
        </w:tc>
        <w:tc>
          <w:tcPr/>
          <w:p>
            <w:pPr>
              <w:pStyle w:val="Compact"/>
            </w:pPr>
            <w:r>
              <w:t xml:space="preserve">AAO Public-Benefit Trust blocked / ignored by Treasury</w:t>
            </w:r>
          </w:p>
        </w:tc>
        <w:tc>
          <w:tcPr/>
          <w:p>
            <w:pPr>
              <w:pStyle w:val="Compact"/>
              <w:jc w:val="right"/>
            </w:pPr>
            <w:r>
              <w:t xml:space="preserve">70%</w:t>
            </w:r>
          </w:p>
        </w:tc>
        <w:tc>
          <w:tcPr/>
          <w:p>
            <w:pPr>
              <w:pStyle w:val="Compact"/>
              <w:jc w:val="right"/>
            </w:pPr>
            <w:r>
              <w:t xml:space="preserve">4</w:t>
            </w:r>
          </w:p>
        </w:tc>
        <w:tc>
          <w:tcPr/>
          <w:p>
            <w:pPr>
              <w:pStyle w:val="Compact"/>
              <w:jc w:val="right"/>
            </w:pPr>
            <w:r>
              <w:t xml:space="preserve">280</w:t>
            </w:r>
          </w:p>
        </w:tc>
      </w:tr>
      <w:tr>
        <w:tc>
          <w:tcPr/>
          <w:p>
            <w:pPr>
              <w:pStyle w:val="Compact"/>
            </w:pPr>
            <w:r>
              <w:t xml:space="preserve">D8</w:t>
            </w:r>
          </w:p>
        </w:tc>
        <w:tc>
          <w:tcPr/>
          <w:p>
            <w:pPr>
              <w:pStyle w:val="Compact"/>
            </w:pPr>
            <w:r>
              <w:t xml:space="preserve">The kill switch is read as theater, not enforceable</w:t>
            </w:r>
          </w:p>
        </w:tc>
        <w:tc>
          <w:tcPr/>
          <w:p>
            <w:pPr>
              <w:pStyle w:val="Compact"/>
              <w:jc w:val="right"/>
            </w:pPr>
            <w:r>
              <w:t xml:space="preserve">25%</w:t>
            </w:r>
          </w:p>
        </w:tc>
        <w:tc>
          <w:tcPr/>
          <w:p>
            <w:pPr>
              <w:pStyle w:val="Compact"/>
              <w:jc w:val="right"/>
            </w:pPr>
            <w:r>
              <w:t xml:space="preserve">7</w:t>
            </w:r>
          </w:p>
        </w:tc>
        <w:tc>
          <w:tcPr/>
          <w:p>
            <w:pPr>
              <w:pStyle w:val="Compact"/>
              <w:jc w:val="right"/>
            </w:pPr>
            <w:r>
              <w:t xml:space="preserve">175</w:t>
            </w:r>
          </w:p>
        </w:tc>
      </w:tr>
      <w:tr>
        <w:tc>
          <w:tcPr/>
          <w:p>
            <w:pPr>
              <w:pStyle w:val="Compact"/>
            </w:pPr>
            <w:r>
              <w:t xml:space="preserve">D9</w:t>
            </w:r>
          </w:p>
        </w:tc>
        <w:tc>
          <w:tcPr/>
          <w:p>
            <w:pPr>
              <w:pStyle w:val="Compact"/>
            </w:pPr>
            <w:r>
              <w:t xml:space="preserve">Compute Surge stuck behind 100 other proposals</w:t>
            </w:r>
          </w:p>
        </w:tc>
        <w:tc>
          <w:tcPr/>
          <w:p>
            <w:pPr>
              <w:pStyle w:val="Compact"/>
              <w:jc w:val="right"/>
            </w:pPr>
            <w:r>
              <w:t xml:space="preserve">80%</w:t>
            </w:r>
          </w:p>
        </w:tc>
        <w:tc>
          <w:tcPr/>
          <w:p>
            <w:pPr>
              <w:pStyle w:val="Compact"/>
              <w:jc w:val="right"/>
            </w:pPr>
            <w:r>
              <w:t xml:space="preserve">4</w:t>
            </w:r>
          </w:p>
        </w:tc>
        <w:tc>
          <w:tcPr/>
          <w:p>
            <w:pPr>
              <w:pStyle w:val="Compact"/>
              <w:jc w:val="right"/>
            </w:pPr>
            <w:r>
              <w:t xml:space="preserve">320</w:t>
            </w:r>
          </w:p>
        </w:tc>
      </w:tr>
      <w:tr>
        <w:tc>
          <w:tcPr/>
          <w:p>
            <w:pPr>
              <w:pStyle w:val="Compact"/>
            </w:pPr>
            <w:r>
              <w:t xml:space="preserve">D10</w:t>
            </w:r>
          </w:p>
        </w:tc>
        <w:tc>
          <w:tcPr/>
          <w:p>
            <w:pPr>
              <w:pStyle w:val="Compact"/>
            </w:pPr>
            <w:r>
              <w:t xml:space="preserve">“No fealty”</w:t>
            </w:r>
            <w:r>
              <w:t xml:space="preserve"> </w:t>
            </w:r>
            <w:r>
              <w:t xml:space="preserve">read as anti-establishment posturing</w:t>
            </w:r>
          </w:p>
        </w:tc>
        <w:tc>
          <w:tcPr/>
          <w:p>
            <w:pPr>
              <w:pStyle w:val="Compact"/>
              <w:jc w:val="right"/>
            </w:pPr>
            <w:r>
              <w:t xml:space="preserve">30%</w:t>
            </w:r>
          </w:p>
        </w:tc>
        <w:tc>
          <w:tcPr/>
          <w:p>
            <w:pPr>
              <w:pStyle w:val="Compact"/>
              <w:jc w:val="right"/>
            </w:pPr>
            <w:r>
              <w:t xml:space="preserve">4</w:t>
            </w:r>
          </w:p>
        </w:tc>
        <w:tc>
          <w:tcPr/>
          <w:p>
            <w:pPr>
              <w:pStyle w:val="Compact"/>
              <w:jc w:val="right"/>
            </w:pPr>
            <w:r>
              <w:t xml:space="preserve">120</w:t>
            </w:r>
          </w:p>
        </w:tc>
      </w:tr>
    </w:tbl>
    <w:p>
      <w:pPr>
        <w:pStyle w:val="BodyText"/>
      </w:pPr>
      <w:r>
        <w:rPr>
          <w:i/>
          <w:iCs/>
        </w:rPr>
        <w:t xml:space="preserve">Category-D worst single: D9 (320) — the Compute Surge realistically does not get appropriated in the 12-month window. This is the highest-severity individual risk in the entire 100. But the damage is bounded: the Compute Surge proposal compounds as a policy artifact even without appropriation. We’re filing it for the record; appropriation is the upside, not the requirement.</w:t>
      </w:r>
    </w:p>
    <w:p>
      <w:pPr>
        <w:pStyle w:val="BodyText"/>
      </w:pPr>
      <w:r>
        <w:rPr>
          <w:i/>
          <w:iCs/>
        </w:rPr>
        <w:t xml:space="preserve">D2 (280) and D7 (280) tie for second-worst — both reflect things we already know are true and have accepted in the doctrine.</w:t>
      </w:r>
    </w:p>
    <w:p>
      <w:r>
        <w:pict>
          <v:rect style="width:0;height:1.5pt" o:hralign="center" o:hrstd="t" o:hr="t"/>
        </w:pict>
      </w:r>
    </w:p>
    <w:bookmarkEnd w:id="14"/>
    <w:bookmarkStart w:id="15" w:name="category-e-founder-personal-10-risks"/>
    <w:p>
      <w:pPr>
        <w:pStyle w:val="Heading2"/>
      </w:pPr>
      <w:r>
        <w:t xml:space="preserve">Category E — Founder / Personal (10 risks)</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ID</w:t>
            </w:r>
          </w:p>
        </w:tc>
        <w:tc>
          <w:tcPr/>
          <w:p>
            <w:pPr>
              <w:pStyle w:val="Compact"/>
            </w:pPr>
            <w:r>
              <w:t xml:space="preserve">Risk</w:t>
            </w:r>
          </w:p>
        </w:tc>
        <w:tc>
          <w:tcPr/>
          <w:p>
            <w:pPr>
              <w:pStyle w:val="Compact"/>
              <w:jc w:val="right"/>
            </w:pPr>
            <w:r>
              <w:t xml:space="preserve">P</w:t>
            </w:r>
          </w:p>
        </w:tc>
        <w:tc>
          <w:tcPr/>
          <w:p>
            <w:pPr>
              <w:pStyle w:val="Compact"/>
              <w:jc w:val="right"/>
            </w:pPr>
            <w:r>
              <w:t xml:space="preserve">M</w:t>
            </w:r>
          </w:p>
        </w:tc>
        <w:tc>
          <w:tcPr/>
          <w:p>
            <w:pPr>
              <w:pStyle w:val="Compact"/>
              <w:jc w:val="right"/>
            </w:pPr>
            <w:r>
              <w:t xml:space="preserve">Sev</w:t>
            </w:r>
          </w:p>
        </w:tc>
      </w:tr>
      <w:tr>
        <w:tc>
          <w:tcPr/>
          <w:p>
            <w:pPr>
              <w:pStyle w:val="Compact"/>
            </w:pPr>
            <w:r>
              <w:t xml:space="preserve">E1</w:t>
            </w:r>
          </w:p>
        </w:tc>
        <w:tc>
          <w:tcPr/>
          <w:p>
            <w:pPr>
              <w:pStyle w:val="Compact"/>
            </w:pPr>
            <w:r>
              <w:t xml:space="preserve">John burns out from sleep deprivation</w:t>
            </w:r>
          </w:p>
        </w:tc>
        <w:tc>
          <w:tcPr/>
          <w:p>
            <w:pPr>
              <w:pStyle w:val="Compact"/>
              <w:jc w:val="right"/>
            </w:pPr>
            <w:r>
              <w:t xml:space="preserve">70%</w:t>
            </w:r>
          </w:p>
        </w:tc>
        <w:tc>
          <w:tcPr/>
          <w:p>
            <w:pPr>
              <w:pStyle w:val="Compact"/>
              <w:jc w:val="right"/>
            </w:pPr>
            <w:r>
              <w:t xml:space="preserve">7</w:t>
            </w:r>
          </w:p>
        </w:tc>
        <w:tc>
          <w:tcPr/>
          <w:p>
            <w:pPr>
              <w:pStyle w:val="Compact"/>
              <w:jc w:val="right"/>
            </w:pPr>
            <w:r>
              <w:t xml:space="preserve">490</w:t>
            </w:r>
          </w:p>
        </w:tc>
      </w:tr>
      <w:tr>
        <w:tc>
          <w:tcPr/>
          <w:p>
            <w:pPr>
              <w:pStyle w:val="Compact"/>
            </w:pPr>
            <w:r>
              <w:t xml:space="preserve">E2</w:t>
            </w:r>
          </w:p>
        </w:tc>
        <w:tc>
          <w:tcPr/>
          <w:p>
            <w:pPr>
              <w:pStyle w:val="Compact"/>
            </w:pPr>
            <w:r>
              <w:t xml:space="preserve">Personal financial crisis (USAA over-limit cascade, Elastic deposit issues)</w:t>
            </w:r>
          </w:p>
        </w:tc>
        <w:tc>
          <w:tcPr/>
          <w:p>
            <w:pPr>
              <w:pStyle w:val="Compact"/>
              <w:jc w:val="right"/>
            </w:pPr>
            <w:r>
              <w:t xml:space="preserve">30%</w:t>
            </w:r>
          </w:p>
        </w:tc>
        <w:tc>
          <w:tcPr/>
          <w:p>
            <w:pPr>
              <w:pStyle w:val="Compact"/>
              <w:jc w:val="right"/>
            </w:pPr>
            <w:r>
              <w:t xml:space="preserve">8</w:t>
            </w:r>
          </w:p>
        </w:tc>
        <w:tc>
          <w:tcPr/>
          <w:p>
            <w:pPr>
              <w:pStyle w:val="Compact"/>
              <w:jc w:val="right"/>
            </w:pPr>
            <w:r>
              <w:t xml:space="preserve">240</w:t>
            </w:r>
          </w:p>
        </w:tc>
      </w:tr>
      <w:tr>
        <w:tc>
          <w:tcPr/>
          <w:p>
            <w:pPr>
              <w:pStyle w:val="Compact"/>
            </w:pPr>
            <w:r>
              <w:t xml:space="preserve">E3</w:t>
            </w:r>
          </w:p>
        </w:tc>
        <w:tc>
          <w:tcPr/>
          <w:p>
            <w:pPr>
              <w:pStyle w:val="Compact"/>
            </w:pPr>
            <w:r>
              <w:t xml:space="preserve">Family / relationship strain</w:t>
            </w:r>
          </w:p>
        </w:tc>
        <w:tc>
          <w:tcPr/>
          <w:p>
            <w:pPr>
              <w:pStyle w:val="Compact"/>
              <w:jc w:val="right"/>
            </w:pPr>
            <w:r>
              <w:t xml:space="preserve">40%</w:t>
            </w:r>
          </w:p>
        </w:tc>
        <w:tc>
          <w:tcPr/>
          <w:p>
            <w:pPr>
              <w:pStyle w:val="Compact"/>
              <w:jc w:val="right"/>
            </w:pPr>
            <w:r>
              <w:t xml:space="preserve">6</w:t>
            </w:r>
          </w:p>
        </w:tc>
        <w:tc>
          <w:tcPr/>
          <w:p>
            <w:pPr>
              <w:pStyle w:val="Compact"/>
              <w:jc w:val="right"/>
            </w:pPr>
            <w:r>
              <w:t xml:space="preserve">240</w:t>
            </w:r>
          </w:p>
        </w:tc>
      </w:tr>
      <w:tr>
        <w:tc>
          <w:tcPr/>
          <w:p>
            <w:pPr>
              <w:pStyle w:val="Compact"/>
            </w:pPr>
            <w:r>
              <w:t xml:space="preserve">E4</w:t>
            </w:r>
          </w:p>
        </w:tc>
        <w:tc>
          <w:tcPr/>
          <w:p>
            <w:pPr>
              <w:pStyle w:val="Compact"/>
            </w:pPr>
            <w:r>
              <w:t xml:space="preserve">Mental-health surface pinned (the</w:t>
            </w:r>
            <w:r>
              <w:t xml:space="preserve"> </w:t>
            </w:r>
            <w:r>
              <w:t xml:space="preserve">“manic episode”</w:t>
            </w:r>
            <w:r>
              <w:t xml:space="preserve"> </w:t>
            </w:r>
            <w:r>
              <w:t xml:space="preserve">accusation lands hard)</w:t>
            </w:r>
          </w:p>
        </w:tc>
        <w:tc>
          <w:tcPr/>
          <w:p>
            <w:pPr>
              <w:pStyle w:val="Compact"/>
              <w:jc w:val="right"/>
            </w:pPr>
            <w:r>
              <w:t xml:space="preserve">25%</w:t>
            </w:r>
          </w:p>
        </w:tc>
        <w:tc>
          <w:tcPr/>
          <w:p>
            <w:pPr>
              <w:pStyle w:val="Compact"/>
              <w:jc w:val="right"/>
            </w:pPr>
            <w:r>
              <w:t xml:space="preserve">8</w:t>
            </w:r>
          </w:p>
        </w:tc>
        <w:tc>
          <w:tcPr/>
          <w:p>
            <w:pPr>
              <w:pStyle w:val="Compact"/>
              <w:jc w:val="right"/>
            </w:pPr>
            <w:r>
              <w:t xml:space="preserve">200</w:t>
            </w:r>
          </w:p>
        </w:tc>
      </w:tr>
      <w:tr>
        <w:tc>
          <w:tcPr/>
          <w:p>
            <w:pPr>
              <w:pStyle w:val="Compact"/>
            </w:pPr>
            <w:r>
              <w:t xml:space="preserve">E5</w:t>
            </w:r>
          </w:p>
        </w:tc>
        <w:tc>
          <w:tcPr/>
          <w:p>
            <w:pPr>
              <w:pStyle w:val="Compact"/>
            </w:pPr>
            <w:r>
              <w:t xml:space="preserve">John makes a public statement he regrets</w:t>
            </w:r>
          </w:p>
        </w:tc>
        <w:tc>
          <w:tcPr/>
          <w:p>
            <w:pPr>
              <w:pStyle w:val="Compact"/>
              <w:jc w:val="right"/>
            </w:pPr>
            <w:r>
              <w:t xml:space="preserve">40%</w:t>
            </w:r>
          </w:p>
        </w:tc>
        <w:tc>
          <w:tcPr/>
          <w:p>
            <w:pPr>
              <w:pStyle w:val="Compact"/>
              <w:jc w:val="right"/>
            </w:pPr>
            <w:r>
              <w:t xml:space="preserve">5</w:t>
            </w:r>
          </w:p>
        </w:tc>
        <w:tc>
          <w:tcPr/>
          <w:p>
            <w:pPr>
              <w:pStyle w:val="Compact"/>
              <w:jc w:val="right"/>
            </w:pPr>
            <w:r>
              <w:t xml:space="preserve">200</w:t>
            </w:r>
          </w:p>
        </w:tc>
      </w:tr>
      <w:tr>
        <w:tc>
          <w:tcPr/>
          <w:p>
            <w:pPr>
              <w:pStyle w:val="Compact"/>
            </w:pPr>
            <w:r>
              <w:t xml:space="preserve">E6</w:t>
            </w:r>
          </w:p>
        </w:tc>
        <w:tc>
          <w:tcPr/>
          <w:p>
            <w:pPr>
              <w:pStyle w:val="Compact"/>
            </w:pPr>
            <w:r>
              <w:t xml:space="preserve">Vehicle / housing / health emergency</w:t>
            </w:r>
          </w:p>
        </w:tc>
        <w:tc>
          <w:tcPr/>
          <w:p>
            <w:pPr>
              <w:pStyle w:val="Compact"/>
              <w:jc w:val="right"/>
            </w:pPr>
            <w:r>
              <w:t xml:space="preserve">15%</w:t>
            </w:r>
          </w:p>
        </w:tc>
        <w:tc>
          <w:tcPr/>
          <w:p>
            <w:pPr>
              <w:pStyle w:val="Compact"/>
              <w:jc w:val="right"/>
            </w:pPr>
            <w:r>
              <w:t xml:space="preserve">8</w:t>
            </w:r>
          </w:p>
        </w:tc>
        <w:tc>
          <w:tcPr/>
          <w:p>
            <w:pPr>
              <w:pStyle w:val="Compact"/>
              <w:jc w:val="right"/>
            </w:pPr>
            <w:r>
              <w:t xml:space="preserve">120</w:t>
            </w:r>
          </w:p>
        </w:tc>
      </w:tr>
      <w:tr>
        <w:tc>
          <w:tcPr/>
          <w:p>
            <w:pPr>
              <w:pStyle w:val="Compact"/>
            </w:pPr>
            <w:r>
              <w:t xml:space="preserve">E7</w:t>
            </w:r>
          </w:p>
        </w:tc>
        <w:tc>
          <w:tcPr/>
          <w:p>
            <w:pPr>
              <w:pStyle w:val="Compact"/>
            </w:pPr>
            <w:r>
              <w:t xml:space="preserve">Veteran-officer status used against him</w:t>
            </w:r>
          </w:p>
        </w:tc>
        <w:tc>
          <w:tcPr/>
          <w:p>
            <w:pPr>
              <w:pStyle w:val="Compact"/>
              <w:jc w:val="right"/>
            </w:pPr>
            <w:r>
              <w:t xml:space="preserve">15%</w:t>
            </w:r>
          </w:p>
        </w:tc>
        <w:tc>
          <w:tcPr/>
          <w:p>
            <w:pPr>
              <w:pStyle w:val="Compact"/>
              <w:jc w:val="right"/>
            </w:pPr>
            <w:r>
              <w:t xml:space="preserve">6</w:t>
            </w:r>
          </w:p>
        </w:tc>
        <w:tc>
          <w:tcPr/>
          <w:p>
            <w:pPr>
              <w:pStyle w:val="Compact"/>
              <w:jc w:val="right"/>
            </w:pPr>
            <w:r>
              <w:t xml:space="preserve">90</w:t>
            </w:r>
          </w:p>
        </w:tc>
      </w:tr>
      <w:tr>
        <w:tc>
          <w:tcPr/>
          <w:p>
            <w:pPr>
              <w:pStyle w:val="Compact"/>
            </w:pPr>
            <w:r>
              <w:t xml:space="preserve">E8</w:t>
            </w:r>
          </w:p>
        </w:tc>
        <w:tc>
          <w:tcPr/>
          <w:p>
            <w:pPr>
              <w:pStyle w:val="Compact"/>
            </w:pPr>
            <w:r>
              <w:t xml:space="preserve">Family member objects publicly</w:t>
            </w:r>
          </w:p>
        </w:tc>
        <w:tc>
          <w:tcPr/>
          <w:p>
            <w:pPr>
              <w:pStyle w:val="Compact"/>
              <w:jc w:val="right"/>
            </w:pPr>
            <w:r>
              <w:t xml:space="preserve">10%</w:t>
            </w:r>
          </w:p>
        </w:tc>
        <w:tc>
          <w:tcPr/>
          <w:p>
            <w:pPr>
              <w:pStyle w:val="Compact"/>
              <w:jc w:val="right"/>
            </w:pPr>
            <w:r>
              <w:t xml:space="preserve">5</w:t>
            </w:r>
          </w:p>
        </w:tc>
        <w:tc>
          <w:tcPr/>
          <w:p>
            <w:pPr>
              <w:pStyle w:val="Compact"/>
              <w:jc w:val="right"/>
            </w:pPr>
            <w:r>
              <w:t xml:space="preserve">50</w:t>
            </w:r>
          </w:p>
        </w:tc>
      </w:tr>
      <w:tr>
        <w:tc>
          <w:tcPr/>
          <w:p>
            <w:pPr>
              <w:pStyle w:val="Compact"/>
            </w:pPr>
            <w:r>
              <w:t xml:space="preserve">E9</w:t>
            </w:r>
          </w:p>
        </w:tc>
        <w:tc>
          <w:tcPr/>
          <w:p>
            <w:pPr>
              <w:pStyle w:val="Compact"/>
            </w:pPr>
            <w:r>
              <w:t xml:space="preserve">John loses interest / steps back</w:t>
            </w:r>
          </w:p>
        </w:tc>
        <w:tc>
          <w:tcPr/>
          <w:p>
            <w:pPr>
              <w:pStyle w:val="Compact"/>
              <w:jc w:val="right"/>
            </w:pPr>
            <w:r>
              <w:t xml:space="preserve">10%</w:t>
            </w:r>
          </w:p>
        </w:tc>
        <w:tc>
          <w:tcPr/>
          <w:p>
            <w:pPr>
              <w:pStyle w:val="Compact"/>
              <w:jc w:val="right"/>
            </w:pPr>
            <w:r>
              <w:t xml:space="preserve">8</w:t>
            </w:r>
          </w:p>
        </w:tc>
        <w:tc>
          <w:tcPr/>
          <w:p>
            <w:pPr>
              <w:pStyle w:val="Compact"/>
              <w:jc w:val="right"/>
            </w:pPr>
            <w:r>
              <w:t xml:space="preserve">80</w:t>
            </w:r>
          </w:p>
        </w:tc>
      </w:tr>
      <w:tr>
        <w:tc>
          <w:tcPr/>
          <w:p>
            <w:pPr>
              <w:pStyle w:val="Compact"/>
            </w:pPr>
            <w:r>
              <w:t xml:space="preserve">E10</w:t>
            </w:r>
          </w:p>
        </w:tc>
        <w:tc>
          <w:tcPr/>
          <w:p>
            <w:pPr>
              <w:pStyle w:val="Compact"/>
            </w:pPr>
            <w:r>
              <w:t xml:space="preserve">Doxxing / harassment escalates to physical-risk surface</w:t>
            </w:r>
          </w:p>
        </w:tc>
        <w:tc>
          <w:tcPr/>
          <w:p>
            <w:pPr>
              <w:pStyle w:val="Compact"/>
              <w:jc w:val="right"/>
            </w:pPr>
            <w:r>
              <w:t xml:space="preserve">10%</w:t>
            </w:r>
          </w:p>
        </w:tc>
        <w:tc>
          <w:tcPr/>
          <w:p>
            <w:pPr>
              <w:pStyle w:val="Compact"/>
              <w:jc w:val="right"/>
            </w:pPr>
            <w:r>
              <w:t xml:space="preserve">8</w:t>
            </w:r>
          </w:p>
        </w:tc>
        <w:tc>
          <w:tcPr/>
          <w:p>
            <w:pPr>
              <w:pStyle w:val="Compact"/>
              <w:jc w:val="right"/>
            </w:pPr>
            <w:r>
              <w:t xml:space="preserve">80</w:t>
            </w:r>
          </w:p>
        </w:tc>
      </w:tr>
    </w:tbl>
    <w:p>
      <w:pPr>
        <w:pStyle w:val="BodyText"/>
      </w:pPr>
      <w:r>
        <w:rPr>
          <w:i/>
          <w:iCs/>
        </w:rPr>
        <w:t xml:space="preserve">Category-E worst single: E1 (490).</w:t>
      </w:r>
      <w:r>
        <w:rPr>
          <w:i/>
          <w:iCs/>
        </w:rPr>
        <w:t xml:space="preserve"> </w:t>
      </w:r>
      <w:r>
        <w:rPr>
          <w:b/>
          <w:bCs/>
          <w:i/>
          <w:iCs/>
        </w:rPr>
        <w:t xml:space="preserve">The highest individual severity in the entire 100-risk register.</w:t>
      </w:r>
      <w:r>
        <w:rPr>
          <w:i/>
          <w:iCs/>
        </w:rPr>
        <w:t xml:space="preserve"> </w:t>
      </w:r>
      <w:r>
        <w:rPr>
          <w:i/>
          <w:iCs/>
        </w:rPr>
        <w:t xml:space="preserve">This is also the most preventable: sleep is on the menu; the 60-min response rule has a 12-hour decay window built in; Calm covers the institutional surface overnight.</w:t>
      </w:r>
    </w:p>
    <w:p>
      <w:pPr>
        <w:pStyle w:val="BodyText"/>
      </w:pPr>
      <w:r>
        <w:rPr>
          <w:i/>
          <w:iCs/>
        </w:rPr>
        <w:t xml:space="preserve">E2 + E3 + E4 + E5 cluster at 200-240 — the four real founder-personal risks that compound. Sleep mitigates all four to first order.</w:t>
      </w:r>
    </w:p>
    <w:p>
      <w:r>
        <w:pict>
          <v:rect style="width:0;height:1.5pt" o:hralign="center" o:hrstd="t" o:hr="t"/>
        </w:pict>
      </w:r>
    </w:p>
    <w:bookmarkEnd w:id="15"/>
    <w:bookmarkStart w:id="16" w:name="category-f-political-regulatory-10-risks"/>
    <w:p>
      <w:pPr>
        <w:pStyle w:val="Heading2"/>
      </w:pPr>
      <w:r>
        <w:t xml:space="preserve">Category F — Political / Regulatory (10 risks)</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ID</w:t>
            </w:r>
          </w:p>
        </w:tc>
        <w:tc>
          <w:tcPr/>
          <w:p>
            <w:pPr>
              <w:pStyle w:val="Compact"/>
            </w:pPr>
            <w:r>
              <w:t xml:space="preserve">Risk</w:t>
            </w:r>
          </w:p>
        </w:tc>
        <w:tc>
          <w:tcPr/>
          <w:p>
            <w:pPr>
              <w:pStyle w:val="Compact"/>
              <w:jc w:val="right"/>
            </w:pPr>
            <w:r>
              <w:t xml:space="preserve">P</w:t>
            </w:r>
          </w:p>
        </w:tc>
        <w:tc>
          <w:tcPr/>
          <w:p>
            <w:pPr>
              <w:pStyle w:val="Compact"/>
              <w:jc w:val="right"/>
            </w:pPr>
            <w:r>
              <w:t xml:space="preserve">M</w:t>
            </w:r>
          </w:p>
        </w:tc>
        <w:tc>
          <w:tcPr/>
          <w:p>
            <w:pPr>
              <w:pStyle w:val="Compact"/>
              <w:jc w:val="right"/>
            </w:pPr>
            <w:r>
              <w:t xml:space="preserve">Sev</w:t>
            </w:r>
          </w:p>
        </w:tc>
      </w:tr>
      <w:tr>
        <w:tc>
          <w:tcPr/>
          <w:p>
            <w:pPr>
              <w:pStyle w:val="Compact"/>
            </w:pPr>
            <w:r>
              <w:t xml:space="preserve">F1</w:t>
            </w:r>
          </w:p>
        </w:tc>
        <w:tc>
          <w:tcPr/>
          <w:p>
            <w:pPr>
              <w:pStyle w:val="Compact"/>
            </w:pPr>
            <w:r>
              <w:t xml:space="preserve">Administration AI policy shift unfavorable to our framing</w:t>
            </w:r>
          </w:p>
        </w:tc>
        <w:tc>
          <w:tcPr/>
          <w:p>
            <w:pPr>
              <w:pStyle w:val="Compact"/>
              <w:jc w:val="right"/>
            </w:pPr>
            <w:r>
              <w:t xml:space="preserve">40%</w:t>
            </w:r>
          </w:p>
        </w:tc>
        <w:tc>
          <w:tcPr/>
          <w:p>
            <w:pPr>
              <w:pStyle w:val="Compact"/>
              <w:jc w:val="right"/>
            </w:pPr>
            <w:r>
              <w:t xml:space="preserve">6</w:t>
            </w:r>
          </w:p>
        </w:tc>
        <w:tc>
          <w:tcPr/>
          <w:p>
            <w:pPr>
              <w:pStyle w:val="Compact"/>
              <w:jc w:val="right"/>
            </w:pPr>
            <w:r>
              <w:t xml:space="preserve">240</w:t>
            </w:r>
          </w:p>
        </w:tc>
      </w:tr>
      <w:tr>
        <w:tc>
          <w:tcPr/>
          <w:p>
            <w:pPr>
              <w:pStyle w:val="Compact"/>
            </w:pPr>
            <w:r>
              <w:t xml:space="preserve">F2</w:t>
            </w:r>
          </w:p>
        </w:tc>
        <w:tc>
          <w:tcPr/>
          <w:p>
            <w:pPr>
              <w:pStyle w:val="Compact"/>
            </w:pPr>
            <w:r>
              <w:t xml:space="preserve">NIST AISI declines to engage substantively</w:t>
            </w:r>
          </w:p>
        </w:tc>
        <w:tc>
          <w:tcPr/>
          <w:p>
            <w:pPr>
              <w:pStyle w:val="Compact"/>
              <w:jc w:val="right"/>
            </w:pPr>
            <w:r>
              <w:t xml:space="preserve">70%</w:t>
            </w:r>
          </w:p>
        </w:tc>
        <w:tc>
          <w:tcPr/>
          <w:p>
            <w:pPr>
              <w:pStyle w:val="Compact"/>
              <w:jc w:val="right"/>
            </w:pPr>
            <w:r>
              <w:t xml:space="preserve">4</w:t>
            </w:r>
          </w:p>
        </w:tc>
        <w:tc>
          <w:tcPr/>
          <w:p>
            <w:pPr>
              <w:pStyle w:val="Compact"/>
              <w:jc w:val="right"/>
            </w:pPr>
            <w:r>
              <w:t xml:space="preserve">280</w:t>
            </w:r>
          </w:p>
        </w:tc>
      </w:tr>
      <w:tr>
        <w:tc>
          <w:tcPr/>
          <w:p>
            <w:pPr>
              <w:pStyle w:val="Compact"/>
            </w:pPr>
            <w:r>
              <w:t xml:space="preserve">F3</w:t>
            </w:r>
          </w:p>
        </w:tc>
        <w:tc>
          <w:tcPr/>
          <w:p>
            <w:pPr>
              <w:pStyle w:val="Compact"/>
            </w:pPr>
            <w:r>
              <w:t xml:space="preserve">FBI / regulator investigation triggered by content</w:t>
            </w:r>
          </w:p>
        </w:tc>
        <w:tc>
          <w:tcPr/>
          <w:p>
            <w:pPr>
              <w:pStyle w:val="Compact"/>
              <w:jc w:val="right"/>
            </w:pPr>
            <w:r>
              <w:t xml:space="preserve">10%</w:t>
            </w:r>
          </w:p>
        </w:tc>
        <w:tc>
          <w:tcPr/>
          <w:p>
            <w:pPr>
              <w:pStyle w:val="Compact"/>
              <w:jc w:val="right"/>
            </w:pPr>
            <w:r>
              <w:t xml:space="preserve">8</w:t>
            </w:r>
          </w:p>
        </w:tc>
        <w:tc>
          <w:tcPr/>
          <w:p>
            <w:pPr>
              <w:pStyle w:val="Compact"/>
              <w:jc w:val="right"/>
            </w:pPr>
            <w:r>
              <w:t xml:space="preserve">80</w:t>
            </w:r>
          </w:p>
        </w:tc>
      </w:tr>
      <w:tr>
        <w:tc>
          <w:tcPr/>
          <w:p>
            <w:pPr>
              <w:pStyle w:val="Compact"/>
            </w:pPr>
            <w:r>
              <w:t xml:space="preserve">F4</w:t>
            </w:r>
          </w:p>
        </w:tc>
        <w:tc>
          <w:tcPr/>
          <w:p>
            <w:pPr>
              <w:pStyle w:val="Compact"/>
            </w:pPr>
            <w:r>
              <w:t xml:space="preserve">State AG investigation (FTC-style mass action)</w:t>
            </w:r>
          </w:p>
        </w:tc>
        <w:tc>
          <w:tcPr/>
          <w:p>
            <w:pPr>
              <w:pStyle w:val="Compact"/>
              <w:jc w:val="right"/>
            </w:pPr>
            <w:r>
              <w:t xml:space="preserve">10%</w:t>
            </w:r>
          </w:p>
        </w:tc>
        <w:tc>
          <w:tcPr/>
          <w:p>
            <w:pPr>
              <w:pStyle w:val="Compact"/>
              <w:jc w:val="right"/>
            </w:pPr>
            <w:r>
              <w:t xml:space="preserve">6</w:t>
            </w:r>
          </w:p>
        </w:tc>
        <w:tc>
          <w:tcPr/>
          <w:p>
            <w:pPr>
              <w:pStyle w:val="Compact"/>
              <w:jc w:val="right"/>
            </w:pPr>
            <w:r>
              <w:t xml:space="preserve">60</w:t>
            </w:r>
          </w:p>
        </w:tc>
      </w:tr>
      <w:tr>
        <w:tc>
          <w:tcPr/>
          <w:p>
            <w:pPr>
              <w:pStyle w:val="Compact"/>
            </w:pPr>
            <w:r>
              <w:t xml:space="preserve">F5</w:t>
            </w:r>
          </w:p>
        </w:tc>
        <w:tc>
          <w:tcPr/>
          <w:p>
            <w:pPr>
              <w:pStyle w:val="Compact"/>
            </w:pPr>
            <w:r>
              <w:t xml:space="preserve">Congressional hearing summons</w:t>
            </w:r>
          </w:p>
        </w:tc>
        <w:tc>
          <w:tcPr/>
          <w:p>
            <w:pPr>
              <w:pStyle w:val="Compact"/>
              <w:jc w:val="right"/>
            </w:pPr>
            <w:r>
              <w:t xml:space="preserve">15%</w:t>
            </w:r>
          </w:p>
        </w:tc>
        <w:tc>
          <w:tcPr/>
          <w:p>
            <w:pPr>
              <w:pStyle w:val="Compact"/>
              <w:jc w:val="right"/>
            </w:pPr>
            <w:r>
              <w:t xml:space="preserve">3</w:t>
            </w:r>
          </w:p>
        </w:tc>
        <w:tc>
          <w:tcPr/>
          <w:p>
            <w:pPr>
              <w:pStyle w:val="Compact"/>
              <w:jc w:val="right"/>
            </w:pPr>
            <w:r>
              <w:t xml:space="preserve">45</w:t>
            </w:r>
          </w:p>
        </w:tc>
      </w:tr>
      <w:tr>
        <w:tc>
          <w:tcPr/>
          <w:p>
            <w:pPr>
              <w:pStyle w:val="Compact"/>
            </w:pPr>
            <w:r>
              <w:t xml:space="preserve">F6</w:t>
            </w:r>
          </w:p>
        </w:tc>
        <w:tc>
          <w:tcPr/>
          <w:p>
            <w:pPr>
              <w:pStyle w:val="Compact"/>
            </w:pPr>
            <w:r>
              <w:t xml:space="preserve">Executive Order changes the substrate rules</w:t>
            </w:r>
          </w:p>
        </w:tc>
        <w:tc>
          <w:tcPr/>
          <w:p>
            <w:pPr>
              <w:pStyle w:val="Compact"/>
              <w:jc w:val="right"/>
            </w:pPr>
            <w:r>
              <w:t xml:space="preserve">15%</w:t>
            </w:r>
          </w:p>
        </w:tc>
        <w:tc>
          <w:tcPr/>
          <w:p>
            <w:pPr>
              <w:pStyle w:val="Compact"/>
              <w:jc w:val="right"/>
            </w:pPr>
            <w:r>
              <w:t xml:space="preserve">7</w:t>
            </w:r>
          </w:p>
        </w:tc>
        <w:tc>
          <w:tcPr/>
          <w:p>
            <w:pPr>
              <w:pStyle w:val="Compact"/>
              <w:jc w:val="right"/>
            </w:pPr>
            <w:r>
              <w:t xml:space="preserve">105</w:t>
            </w:r>
          </w:p>
        </w:tc>
      </w:tr>
      <w:tr>
        <w:tc>
          <w:tcPr/>
          <w:p>
            <w:pPr>
              <w:pStyle w:val="Compact"/>
            </w:pPr>
            <w:r>
              <w:t xml:space="preserve">F7</w:t>
            </w:r>
          </w:p>
        </w:tc>
        <w:tc>
          <w:tcPr/>
          <w:p>
            <w:pPr>
              <w:pStyle w:val="Compact"/>
            </w:pPr>
            <w:r>
              <w:t xml:space="preserve">Foreign government cites us as adversarial</w:t>
            </w:r>
          </w:p>
        </w:tc>
        <w:tc>
          <w:tcPr/>
          <w:p>
            <w:pPr>
              <w:pStyle w:val="Compact"/>
              <w:jc w:val="right"/>
            </w:pPr>
            <w:r>
              <w:t xml:space="preserve">15%</w:t>
            </w:r>
          </w:p>
        </w:tc>
        <w:tc>
          <w:tcPr/>
          <w:p>
            <w:pPr>
              <w:pStyle w:val="Compact"/>
              <w:jc w:val="right"/>
            </w:pPr>
            <w:r>
              <w:t xml:space="preserve">4</w:t>
            </w:r>
          </w:p>
        </w:tc>
        <w:tc>
          <w:tcPr/>
          <w:p>
            <w:pPr>
              <w:pStyle w:val="Compact"/>
              <w:jc w:val="right"/>
            </w:pPr>
            <w:r>
              <w:t xml:space="preserve">60</w:t>
            </w:r>
          </w:p>
        </w:tc>
      </w:tr>
      <w:tr>
        <w:tc>
          <w:tcPr/>
          <w:p>
            <w:pPr>
              <w:pStyle w:val="Compact"/>
            </w:pPr>
            <w:r>
              <w:t xml:space="preserve">F8</w:t>
            </w:r>
          </w:p>
        </w:tc>
        <w:tc>
          <w:tcPr/>
          <w:p>
            <w:pPr>
              <w:pStyle w:val="Compact"/>
            </w:pPr>
            <w:r>
              <w:t xml:space="preserve">ITAR / export controls on cryptographic exports</w:t>
            </w:r>
          </w:p>
        </w:tc>
        <w:tc>
          <w:tcPr/>
          <w:p>
            <w:pPr>
              <w:pStyle w:val="Compact"/>
              <w:jc w:val="right"/>
            </w:pPr>
            <w:r>
              <w:t xml:space="preserve">15%</w:t>
            </w:r>
          </w:p>
        </w:tc>
        <w:tc>
          <w:tcPr/>
          <w:p>
            <w:pPr>
              <w:pStyle w:val="Compact"/>
              <w:jc w:val="right"/>
            </w:pPr>
            <w:r>
              <w:t xml:space="preserve">6</w:t>
            </w:r>
          </w:p>
        </w:tc>
        <w:tc>
          <w:tcPr/>
          <w:p>
            <w:pPr>
              <w:pStyle w:val="Compact"/>
              <w:jc w:val="right"/>
            </w:pPr>
            <w:r>
              <w:t xml:space="preserve">90</w:t>
            </w:r>
          </w:p>
        </w:tc>
      </w:tr>
      <w:tr>
        <w:tc>
          <w:tcPr/>
          <w:p>
            <w:pPr>
              <w:pStyle w:val="Compact"/>
            </w:pPr>
            <w:r>
              <w:t xml:space="preserve">F9</w:t>
            </w:r>
          </w:p>
        </w:tc>
        <w:tc>
          <w:tcPr/>
          <w:p>
            <w:pPr>
              <w:pStyle w:val="Compact"/>
            </w:pPr>
            <w:r>
              <w:t xml:space="preserve">SEC investigation (security-token-resemblance claim)</w:t>
            </w:r>
          </w:p>
        </w:tc>
        <w:tc>
          <w:tcPr/>
          <w:p>
            <w:pPr>
              <w:pStyle w:val="Compact"/>
              <w:jc w:val="right"/>
            </w:pPr>
            <w:r>
              <w:t xml:space="preserve">10%</w:t>
            </w:r>
          </w:p>
        </w:tc>
        <w:tc>
          <w:tcPr/>
          <w:p>
            <w:pPr>
              <w:pStyle w:val="Compact"/>
              <w:jc w:val="right"/>
            </w:pPr>
            <w:r>
              <w:t xml:space="preserve">7</w:t>
            </w:r>
          </w:p>
        </w:tc>
        <w:tc>
          <w:tcPr/>
          <w:p>
            <w:pPr>
              <w:pStyle w:val="Compact"/>
              <w:jc w:val="right"/>
            </w:pPr>
            <w:r>
              <w:t xml:space="preserve">70</w:t>
            </w:r>
          </w:p>
        </w:tc>
      </w:tr>
      <w:tr>
        <w:tc>
          <w:tcPr/>
          <w:p>
            <w:pPr>
              <w:pStyle w:val="Compact"/>
            </w:pPr>
            <w:r>
              <w:t xml:space="preserve">F10</w:t>
            </w:r>
          </w:p>
        </w:tc>
        <w:tc>
          <w:tcPr/>
          <w:p>
            <w:pPr>
              <w:pStyle w:val="Compact"/>
            </w:pPr>
            <w:r>
              <w:t xml:space="preserve">White House actively distances itself from us</w:t>
            </w:r>
          </w:p>
        </w:tc>
        <w:tc>
          <w:tcPr/>
          <w:p>
            <w:pPr>
              <w:pStyle w:val="Compact"/>
              <w:jc w:val="right"/>
            </w:pPr>
            <w:r>
              <w:t xml:space="preserve">20%</w:t>
            </w:r>
          </w:p>
        </w:tc>
        <w:tc>
          <w:tcPr/>
          <w:p>
            <w:pPr>
              <w:pStyle w:val="Compact"/>
              <w:jc w:val="right"/>
            </w:pPr>
            <w:r>
              <w:t xml:space="preserve">3</w:t>
            </w:r>
          </w:p>
        </w:tc>
        <w:tc>
          <w:tcPr/>
          <w:p>
            <w:pPr>
              <w:pStyle w:val="Compact"/>
              <w:jc w:val="right"/>
            </w:pPr>
            <w:r>
              <w:t xml:space="preserve">60</w:t>
            </w:r>
          </w:p>
        </w:tc>
      </w:tr>
    </w:tbl>
    <w:p>
      <w:pPr>
        <w:pStyle w:val="BodyText"/>
      </w:pPr>
      <w:r>
        <w:rPr>
          <w:i/>
          <w:iCs/>
        </w:rPr>
        <w:t xml:space="preserve">Category-F worst single: F2 (280). NIST AISI is the obvious target; their public-comment docket is the structural surface; they may file it and never engage. Mitigation: don’t depend on AISI engagement alone — also file with NSF, DOE, OSTP, House Science, and academic policy researchers.</w:t>
      </w:r>
    </w:p>
    <w:p>
      <w:pPr>
        <w:pStyle w:val="BodyText"/>
      </w:pPr>
      <w:r>
        <w:rPr>
          <w:i/>
          <w:iCs/>
        </w:rPr>
        <w:t xml:space="preserve">F5 (Congressional hearing summons, 45) — note the M is only 3. A hearing summons would actually be a brand-compounding event. Damage rating reflects the time-cost, not the optics.</w:t>
      </w:r>
    </w:p>
    <w:p>
      <w:r>
        <w:pict>
          <v:rect style="width:0;height:1.5pt" o:hralign="center" o:hrstd="t" o:hr="t"/>
        </w:pict>
      </w:r>
    </w:p>
    <w:bookmarkEnd w:id="16"/>
    <w:bookmarkStart w:id="17" w:name="category-g-financial-commercial-10-risks"/>
    <w:p>
      <w:pPr>
        <w:pStyle w:val="Heading2"/>
      </w:pPr>
      <w:r>
        <w:t xml:space="preserve">Category G — Financial / Commercial (10 risks)</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ID</w:t>
            </w:r>
          </w:p>
        </w:tc>
        <w:tc>
          <w:tcPr/>
          <w:p>
            <w:pPr>
              <w:pStyle w:val="Compact"/>
            </w:pPr>
            <w:r>
              <w:t xml:space="preserve">Risk</w:t>
            </w:r>
          </w:p>
        </w:tc>
        <w:tc>
          <w:tcPr/>
          <w:p>
            <w:pPr>
              <w:pStyle w:val="Compact"/>
              <w:jc w:val="right"/>
            </w:pPr>
            <w:r>
              <w:t xml:space="preserve">P</w:t>
            </w:r>
          </w:p>
        </w:tc>
        <w:tc>
          <w:tcPr/>
          <w:p>
            <w:pPr>
              <w:pStyle w:val="Compact"/>
              <w:jc w:val="right"/>
            </w:pPr>
            <w:r>
              <w:t xml:space="preserve">M</w:t>
            </w:r>
          </w:p>
        </w:tc>
        <w:tc>
          <w:tcPr/>
          <w:p>
            <w:pPr>
              <w:pStyle w:val="Compact"/>
              <w:jc w:val="right"/>
            </w:pPr>
            <w:r>
              <w:t xml:space="preserve">Sev</w:t>
            </w:r>
          </w:p>
        </w:tc>
      </w:tr>
      <w:tr>
        <w:tc>
          <w:tcPr/>
          <w:p>
            <w:pPr>
              <w:pStyle w:val="Compact"/>
            </w:pPr>
            <w:r>
              <w:t xml:space="preserve">G1</w:t>
            </w:r>
          </w:p>
        </w:tc>
        <w:tc>
          <w:tcPr/>
          <w:p>
            <w:pPr>
              <w:pStyle w:val="Compact"/>
            </w:pPr>
            <w:r>
              <w:t xml:space="preserve">T-shirt revenue doesn’t materialize (Money Python flops)</w:t>
            </w:r>
          </w:p>
        </w:tc>
        <w:tc>
          <w:tcPr/>
          <w:p>
            <w:pPr>
              <w:pStyle w:val="Compact"/>
              <w:jc w:val="right"/>
            </w:pPr>
            <w:r>
              <w:t xml:space="preserve">40%</w:t>
            </w:r>
          </w:p>
        </w:tc>
        <w:tc>
          <w:tcPr/>
          <w:p>
            <w:pPr>
              <w:pStyle w:val="Compact"/>
              <w:jc w:val="right"/>
            </w:pPr>
            <w:r>
              <w:t xml:space="preserve">5</w:t>
            </w:r>
          </w:p>
        </w:tc>
        <w:tc>
          <w:tcPr/>
          <w:p>
            <w:pPr>
              <w:pStyle w:val="Compact"/>
              <w:jc w:val="right"/>
            </w:pPr>
            <w:r>
              <w:t xml:space="preserve">200</w:t>
            </w:r>
          </w:p>
        </w:tc>
      </w:tr>
      <w:tr>
        <w:tc>
          <w:tcPr/>
          <w:p>
            <w:pPr>
              <w:pStyle w:val="Compact"/>
            </w:pPr>
            <w:r>
              <w:t xml:space="preserve">G2</w:t>
            </w:r>
          </w:p>
        </w:tc>
        <w:tc>
          <w:tcPr/>
          <w:p>
            <w:pPr>
              <w:pStyle w:val="Compact"/>
            </w:pPr>
            <w:r>
              <w:t xml:space="preserve">Cash runway depletes before traction</w:t>
            </w:r>
          </w:p>
        </w:tc>
        <w:tc>
          <w:tcPr/>
          <w:p>
            <w:pPr>
              <w:pStyle w:val="Compact"/>
              <w:jc w:val="right"/>
            </w:pPr>
            <w:r>
              <w:t xml:space="preserve">30%</w:t>
            </w:r>
          </w:p>
        </w:tc>
        <w:tc>
          <w:tcPr/>
          <w:p>
            <w:pPr>
              <w:pStyle w:val="Compact"/>
              <w:jc w:val="right"/>
            </w:pPr>
            <w:r>
              <w:t xml:space="preserve">8</w:t>
            </w:r>
          </w:p>
        </w:tc>
        <w:tc>
          <w:tcPr/>
          <w:p>
            <w:pPr>
              <w:pStyle w:val="Compact"/>
              <w:jc w:val="right"/>
            </w:pPr>
            <w:r>
              <w:t xml:space="preserve">240</w:t>
            </w:r>
          </w:p>
        </w:tc>
      </w:tr>
      <w:tr>
        <w:tc>
          <w:tcPr/>
          <w:p>
            <w:pPr>
              <w:pStyle w:val="Compact"/>
            </w:pPr>
            <w:r>
              <w:t xml:space="preserve">G3</w:t>
            </w:r>
          </w:p>
        </w:tc>
        <w:tc>
          <w:tcPr/>
          <w:p>
            <w:pPr>
              <w:pStyle w:val="Compact"/>
            </w:pPr>
            <w:r>
              <w:t xml:space="preserve">VC predator forces founder equity dilution</w:t>
            </w:r>
          </w:p>
        </w:tc>
        <w:tc>
          <w:tcPr/>
          <w:p>
            <w:pPr>
              <w:pStyle w:val="Compact"/>
              <w:jc w:val="right"/>
            </w:pPr>
            <w:r>
              <w:t xml:space="preserve">20%</w:t>
            </w:r>
          </w:p>
        </w:tc>
        <w:tc>
          <w:tcPr/>
          <w:p>
            <w:pPr>
              <w:pStyle w:val="Compact"/>
              <w:jc w:val="right"/>
            </w:pPr>
            <w:r>
              <w:t xml:space="preserve">7</w:t>
            </w:r>
          </w:p>
        </w:tc>
        <w:tc>
          <w:tcPr/>
          <w:p>
            <w:pPr>
              <w:pStyle w:val="Compact"/>
              <w:jc w:val="right"/>
            </w:pPr>
            <w:r>
              <w:t xml:space="preserve">140</w:t>
            </w:r>
          </w:p>
        </w:tc>
      </w:tr>
      <w:tr>
        <w:tc>
          <w:tcPr/>
          <w:p>
            <w:pPr>
              <w:pStyle w:val="Compact"/>
            </w:pPr>
            <w:r>
              <w:t xml:space="preserve">G4</w:t>
            </w:r>
          </w:p>
        </w:tc>
        <w:tc>
          <w:tcPr/>
          <w:p>
            <w:pPr>
              <w:pStyle w:val="Compact"/>
            </w:pPr>
            <w:r>
              <w:t xml:space="preserve">Domains expire / get hijacked</w:t>
            </w:r>
          </w:p>
        </w:tc>
        <w:tc>
          <w:tcPr/>
          <w:p>
            <w:pPr>
              <w:pStyle w:val="Compact"/>
              <w:jc w:val="right"/>
            </w:pPr>
            <w:r>
              <w:t xml:space="preserve">10%</w:t>
            </w:r>
          </w:p>
        </w:tc>
        <w:tc>
          <w:tcPr/>
          <w:p>
            <w:pPr>
              <w:pStyle w:val="Compact"/>
              <w:jc w:val="right"/>
            </w:pPr>
            <w:r>
              <w:t xml:space="preserve">5</w:t>
            </w:r>
          </w:p>
        </w:tc>
        <w:tc>
          <w:tcPr/>
          <w:p>
            <w:pPr>
              <w:pStyle w:val="Compact"/>
              <w:jc w:val="right"/>
            </w:pPr>
            <w:r>
              <w:t xml:space="preserve">50</w:t>
            </w:r>
          </w:p>
        </w:tc>
      </w:tr>
      <w:tr>
        <w:tc>
          <w:tcPr/>
          <w:p>
            <w:pPr>
              <w:pStyle w:val="Compact"/>
            </w:pPr>
            <w:r>
              <w:t xml:space="preserve">G5</w:t>
            </w:r>
          </w:p>
        </w:tc>
        <w:tc>
          <w:tcPr/>
          <w:p>
            <w:pPr>
              <w:pStyle w:val="Compact"/>
            </w:pPr>
            <w:r>
              <w:t xml:space="preserve">Stripe / payment-rail account closure</w:t>
            </w:r>
          </w:p>
        </w:tc>
        <w:tc>
          <w:tcPr/>
          <w:p>
            <w:pPr>
              <w:pStyle w:val="Compact"/>
              <w:jc w:val="right"/>
            </w:pPr>
            <w:r>
              <w:t xml:space="preserve">20%</w:t>
            </w:r>
          </w:p>
        </w:tc>
        <w:tc>
          <w:tcPr/>
          <w:p>
            <w:pPr>
              <w:pStyle w:val="Compact"/>
              <w:jc w:val="right"/>
            </w:pPr>
            <w:r>
              <w:t xml:space="preserve">5</w:t>
            </w:r>
          </w:p>
        </w:tc>
        <w:tc>
          <w:tcPr/>
          <w:p>
            <w:pPr>
              <w:pStyle w:val="Compact"/>
              <w:jc w:val="right"/>
            </w:pPr>
            <w:r>
              <w:t xml:space="preserve">100</w:t>
            </w:r>
          </w:p>
        </w:tc>
      </w:tr>
      <w:tr>
        <w:tc>
          <w:tcPr/>
          <w:p>
            <w:pPr>
              <w:pStyle w:val="Compact"/>
            </w:pPr>
            <w:r>
              <w:t xml:space="preserve">G6</w:t>
            </w:r>
          </w:p>
        </w:tc>
        <w:tc>
          <w:tcPr/>
          <w:p>
            <w:pPr>
              <w:pStyle w:val="Compact"/>
            </w:pPr>
            <w:r>
              <w:t xml:space="preserve">Insurance / liability gap surfaces (no D&amp;O, no E&amp;O)</w:t>
            </w:r>
          </w:p>
        </w:tc>
        <w:tc>
          <w:tcPr/>
          <w:p>
            <w:pPr>
              <w:pStyle w:val="Compact"/>
              <w:jc w:val="right"/>
            </w:pPr>
            <w:r>
              <w:t xml:space="preserve">30%</w:t>
            </w:r>
          </w:p>
        </w:tc>
        <w:tc>
          <w:tcPr/>
          <w:p>
            <w:pPr>
              <w:pStyle w:val="Compact"/>
              <w:jc w:val="right"/>
            </w:pPr>
            <w:r>
              <w:t xml:space="preserve">5</w:t>
            </w:r>
          </w:p>
        </w:tc>
        <w:tc>
          <w:tcPr/>
          <w:p>
            <w:pPr>
              <w:pStyle w:val="Compact"/>
              <w:jc w:val="right"/>
            </w:pPr>
            <w:r>
              <w:t xml:space="preserve">150</w:t>
            </w:r>
          </w:p>
        </w:tc>
      </w:tr>
      <w:tr>
        <w:tc>
          <w:tcPr/>
          <w:p>
            <w:pPr>
              <w:pStyle w:val="Compact"/>
            </w:pPr>
            <w:r>
              <w:t xml:space="preserve">G7</w:t>
            </w:r>
          </w:p>
        </w:tc>
        <w:tc>
          <w:tcPr/>
          <w:p>
            <w:pPr>
              <w:pStyle w:val="Compact"/>
            </w:pPr>
            <w:r>
              <w:t xml:space="preserve">Tax obligations on AAO entity structure unclear</w:t>
            </w:r>
          </w:p>
        </w:tc>
        <w:tc>
          <w:tcPr/>
          <w:p>
            <w:pPr>
              <w:pStyle w:val="Compact"/>
              <w:jc w:val="right"/>
            </w:pPr>
            <w:r>
              <w:t xml:space="preserve">50%</w:t>
            </w:r>
          </w:p>
        </w:tc>
        <w:tc>
          <w:tcPr/>
          <w:p>
            <w:pPr>
              <w:pStyle w:val="Compact"/>
              <w:jc w:val="right"/>
            </w:pPr>
            <w:r>
              <w:t xml:space="preserve">4</w:t>
            </w:r>
          </w:p>
        </w:tc>
        <w:tc>
          <w:tcPr/>
          <w:p>
            <w:pPr>
              <w:pStyle w:val="Compact"/>
              <w:jc w:val="right"/>
            </w:pPr>
            <w:r>
              <w:t xml:space="preserve">200</w:t>
            </w:r>
          </w:p>
        </w:tc>
      </w:tr>
      <w:tr>
        <w:tc>
          <w:tcPr/>
          <w:p>
            <w:pPr>
              <w:pStyle w:val="Compact"/>
            </w:pPr>
            <w:r>
              <w:t xml:space="preserve">G8</w:t>
            </w:r>
          </w:p>
        </w:tc>
        <w:tc>
          <w:tcPr/>
          <w:p>
            <w:pPr>
              <w:pStyle w:val="Compact"/>
            </w:pPr>
            <w:r>
              <w:t xml:space="preserve">Compute spend grows beyond budget</w:t>
            </w:r>
          </w:p>
        </w:tc>
        <w:tc>
          <w:tcPr/>
          <w:p>
            <w:pPr>
              <w:pStyle w:val="Compact"/>
              <w:jc w:val="right"/>
            </w:pPr>
            <w:r>
              <w:t xml:space="preserve">30%</w:t>
            </w:r>
          </w:p>
        </w:tc>
        <w:tc>
          <w:tcPr/>
          <w:p>
            <w:pPr>
              <w:pStyle w:val="Compact"/>
              <w:jc w:val="right"/>
            </w:pPr>
            <w:r>
              <w:t xml:space="preserve">4</w:t>
            </w:r>
          </w:p>
        </w:tc>
        <w:tc>
          <w:tcPr/>
          <w:p>
            <w:pPr>
              <w:pStyle w:val="Compact"/>
              <w:jc w:val="right"/>
            </w:pPr>
            <w:r>
              <w:t xml:space="preserve">120</w:t>
            </w:r>
          </w:p>
        </w:tc>
      </w:tr>
      <w:tr>
        <w:tc>
          <w:tcPr/>
          <w:p>
            <w:pPr>
              <w:pStyle w:val="Compact"/>
            </w:pPr>
            <w:r>
              <w:t xml:space="preserve">G9</w:t>
            </w:r>
          </w:p>
        </w:tc>
        <w:tc>
          <w:tcPr/>
          <w:p>
            <w:pPr>
              <w:pStyle w:val="Compact"/>
            </w:pPr>
            <w:r>
              <w:t xml:space="preserve">Merchandise IP claim costs exceed revenue</w:t>
            </w:r>
          </w:p>
        </w:tc>
        <w:tc>
          <w:tcPr/>
          <w:p>
            <w:pPr>
              <w:pStyle w:val="Compact"/>
              <w:jc w:val="right"/>
            </w:pPr>
            <w:r>
              <w:t xml:space="preserve">30%</w:t>
            </w:r>
          </w:p>
        </w:tc>
        <w:tc>
          <w:tcPr/>
          <w:p>
            <w:pPr>
              <w:pStyle w:val="Compact"/>
              <w:jc w:val="right"/>
            </w:pPr>
            <w:r>
              <w:t xml:space="preserve">4</w:t>
            </w:r>
          </w:p>
        </w:tc>
        <w:tc>
          <w:tcPr/>
          <w:p>
            <w:pPr>
              <w:pStyle w:val="Compact"/>
              <w:jc w:val="right"/>
            </w:pPr>
            <w:r>
              <w:t xml:space="preserve">120</w:t>
            </w:r>
          </w:p>
        </w:tc>
      </w:tr>
      <w:tr>
        <w:tc>
          <w:tcPr/>
          <w:p>
            <w:pPr>
              <w:pStyle w:val="Compact"/>
            </w:pPr>
            <w:r>
              <w:t xml:space="preserve">G10</w:t>
            </w:r>
          </w:p>
        </w:tc>
        <w:tc>
          <w:tcPr/>
          <w:p>
            <w:pPr>
              <w:pStyle w:val="Compact"/>
            </w:pPr>
            <w:r>
              <w:t xml:space="preserve">Sponsorships / partnerships contaminate brand</w:t>
            </w:r>
          </w:p>
        </w:tc>
        <w:tc>
          <w:tcPr/>
          <w:p>
            <w:pPr>
              <w:pStyle w:val="Compact"/>
              <w:jc w:val="right"/>
            </w:pPr>
            <w:r>
              <w:t xml:space="preserve">20%</w:t>
            </w:r>
          </w:p>
        </w:tc>
        <w:tc>
          <w:tcPr/>
          <w:p>
            <w:pPr>
              <w:pStyle w:val="Compact"/>
              <w:jc w:val="right"/>
            </w:pPr>
            <w:r>
              <w:t xml:space="preserve">5</w:t>
            </w:r>
          </w:p>
        </w:tc>
        <w:tc>
          <w:tcPr/>
          <w:p>
            <w:pPr>
              <w:pStyle w:val="Compact"/>
              <w:jc w:val="right"/>
            </w:pPr>
            <w:r>
              <w:t xml:space="preserve">100</w:t>
            </w:r>
          </w:p>
        </w:tc>
      </w:tr>
    </w:tbl>
    <w:p>
      <w:pPr>
        <w:pStyle w:val="BodyText"/>
      </w:pPr>
      <w:r>
        <w:rPr>
          <w:i/>
          <w:iCs/>
        </w:rPr>
        <w:t xml:space="preserve">Category-G worst single: G2 (240). The cash runway is the existential financial risk — if traction lags, the runway runs out before revenue lands. Mitigation: Money Python pre-orders (RS-4 from CASE_T_STRATEGY) generate $-denominated traction signal within 48 hours.</w:t>
      </w:r>
    </w:p>
    <w:p>
      <w:r>
        <w:pict>
          <v:rect style="width:0;height:1.5pt" o:hralign="center" o:hrstd="t" o:hr="t"/>
        </w:pict>
      </w:r>
    </w:p>
    <w:bookmarkEnd w:id="17"/>
    <w:bookmarkStart w:id="18" w:name="Xc40b03f5e3d5edee64eec768044d1b585968357"/>
    <w:p>
      <w:pPr>
        <w:pStyle w:val="Heading2"/>
      </w:pPr>
      <w:r>
        <w:t xml:space="preserve">Category H — Adversarial / Hostile Actor (10 risks)</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ID</w:t>
            </w:r>
          </w:p>
        </w:tc>
        <w:tc>
          <w:tcPr/>
          <w:p>
            <w:pPr>
              <w:pStyle w:val="Compact"/>
            </w:pPr>
            <w:r>
              <w:t xml:space="preserve">Risk</w:t>
            </w:r>
          </w:p>
        </w:tc>
        <w:tc>
          <w:tcPr/>
          <w:p>
            <w:pPr>
              <w:pStyle w:val="Compact"/>
              <w:jc w:val="right"/>
            </w:pPr>
            <w:r>
              <w:t xml:space="preserve">P</w:t>
            </w:r>
          </w:p>
        </w:tc>
        <w:tc>
          <w:tcPr/>
          <w:p>
            <w:pPr>
              <w:pStyle w:val="Compact"/>
              <w:jc w:val="right"/>
            </w:pPr>
            <w:r>
              <w:t xml:space="preserve">M</w:t>
            </w:r>
          </w:p>
        </w:tc>
        <w:tc>
          <w:tcPr/>
          <w:p>
            <w:pPr>
              <w:pStyle w:val="Compact"/>
              <w:jc w:val="right"/>
            </w:pPr>
            <w:r>
              <w:t xml:space="preserve">Sev</w:t>
            </w:r>
          </w:p>
        </w:tc>
      </w:tr>
      <w:tr>
        <w:tc>
          <w:tcPr/>
          <w:p>
            <w:pPr>
              <w:pStyle w:val="Compact"/>
            </w:pPr>
            <w:r>
              <w:t xml:space="preserve">H1</w:t>
            </w:r>
          </w:p>
        </w:tc>
        <w:tc>
          <w:tcPr/>
          <w:p>
            <w:pPr>
              <w:pStyle w:val="Compact"/>
            </w:pPr>
            <w:r>
              <w:t xml:space="preserve">Coordinated brigading on HN / X</w:t>
            </w:r>
          </w:p>
        </w:tc>
        <w:tc>
          <w:tcPr/>
          <w:p>
            <w:pPr>
              <w:pStyle w:val="Compact"/>
              <w:jc w:val="right"/>
            </w:pPr>
            <w:r>
              <w:t xml:space="preserve">30%</w:t>
            </w:r>
          </w:p>
        </w:tc>
        <w:tc>
          <w:tcPr/>
          <w:p>
            <w:pPr>
              <w:pStyle w:val="Compact"/>
              <w:jc w:val="right"/>
            </w:pPr>
            <w:r>
              <w:t xml:space="preserve">4</w:t>
            </w:r>
          </w:p>
        </w:tc>
        <w:tc>
          <w:tcPr/>
          <w:p>
            <w:pPr>
              <w:pStyle w:val="Compact"/>
              <w:jc w:val="right"/>
            </w:pPr>
            <w:r>
              <w:t xml:space="preserve">120</w:t>
            </w:r>
          </w:p>
        </w:tc>
      </w:tr>
      <w:tr>
        <w:tc>
          <w:tcPr/>
          <w:p>
            <w:pPr>
              <w:pStyle w:val="Compact"/>
            </w:pPr>
            <w:r>
              <w:t xml:space="preserve">H2</w:t>
            </w:r>
          </w:p>
        </w:tc>
        <w:tc>
          <w:tcPr/>
          <w:p>
            <w:pPr>
              <w:pStyle w:val="Compact"/>
            </w:pPr>
            <w:r>
              <w:t xml:space="preserve">Competitor reverse-engineers and beats us to market</w:t>
            </w:r>
          </w:p>
        </w:tc>
        <w:tc>
          <w:tcPr/>
          <w:p>
            <w:pPr>
              <w:pStyle w:val="Compact"/>
              <w:jc w:val="right"/>
            </w:pPr>
            <w:r>
              <w:t xml:space="preserve">20%</w:t>
            </w:r>
          </w:p>
        </w:tc>
        <w:tc>
          <w:tcPr/>
          <w:p>
            <w:pPr>
              <w:pStyle w:val="Compact"/>
              <w:jc w:val="right"/>
            </w:pPr>
            <w:r>
              <w:t xml:space="preserve">6</w:t>
            </w:r>
          </w:p>
        </w:tc>
        <w:tc>
          <w:tcPr/>
          <w:p>
            <w:pPr>
              <w:pStyle w:val="Compact"/>
              <w:jc w:val="right"/>
            </w:pPr>
            <w:r>
              <w:t xml:space="preserve">120</w:t>
            </w:r>
          </w:p>
        </w:tc>
      </w:tr>
      <w:tr>
        <w:tc>
          <w:tcPr/>
          <w:p>
            <w:pPr>
              <w:pStyle w:val="Compact"/>
            </w:pPr>
            <w:r>
              <w:t xml:space="preserve">H3</w:t>
            </w:r>
          </w:p>
        </w:tc>
        <w:tc>
          <w:tcPr/>
          <w:p>
            <w:pPr>
              <w:pStyle w:val="Compact"/>
            </w:pPr>
            <w:r>
              <w:t xml:space="preserve">Hostile cryptographer publishes false</w:t>
            </w:r>
            <w:r>
              <w:t xml:space="preserve"> </w:t>
            </w:r>
            <w:r>
              <w:t xml:space="preserve">“break”</w:t>
            </w:r>
            <w:r>
              <w:t xml:space="preserve"> </w:t>
            </w:r>
            <w:r>
              <w:t xml:space="preserve">claim</w:t>
            </w:r>
          </w:p>
        </w:tc>
        <w:tc>
          <w:tcPr/>
          <w:p>
            <w:pPr>
              <w:pStyle w:val="Compact"/>
              <w:jc w:val="right"/>
            </w:pPr>
            <w:r>
              <w:t xml:space="preserve">15%</w:t>
            </w:r>
          </w:p>
        </w:tc>
        <w:tc>
          <w:tcPr/>
          <w:p>
            <w:pPr>
              <w:pStyle w:val="Compact"/>
              <w:jc w:val="right"/>
            </w:pPr>
            <w:r>
              <w:t xml:space="preserve">5</w:t>
            </w:r>
          </w:p>
        </w:tc>
        <w:tc>
          <w:tcPr/>
          <w:p>
            <w:pPr>
              <w:pStyle w:val="Compact"/>
              <w:jc w:val="right"/>
            </w:pPr>
            <w:r>
              <w:t xml:space="preserve">75</w:t>
            </w:r>
          </w:p>
        </w:tc>
      </w:tr>
      <w:tr>
        <w:tc>
          <w:tcPr/>
          <w:p>
            <w:pPr>
              <w:pStyle w:val="Compact"/>
            </w:pPr>
            <w:r>
              <w:t xml:space="preserve">H4</w:t>
            </w:r>
          </w:p>
        </w:tc>
        <w:tc>
          <w:tcPr/>
          <w:p>
            <w:pPr>
              <w:pStyle w:val="Compact"/>
            </w:pPr>
            <w:r>
              <w:t xml:space="preserve">Bad-faith fork contaminates AAO-Certified mark</w:t>
            </w:r>
          </w:p>
        </w:tc>
        <w:tc>
          <w:tcPr/>
          <w:p>
            <w:pPr>
              <w:pStyle w:val="Compact"/>
              <w:jc w:val="right"/>
            </w:pPr>
            <w:r>
              <w:t xml:space="preserve">20%</w:t>
            </w:r>
          </w:p>
        </w:tc>
        <w:tc>
          <w:tcPr/>
          <w:p>
            <w:pPr>
              <w:pStyle w:val="Compact"/>
              <w:jc w:val="right"/>
            </w:pPr>
            <w:r>
              <w:t xml:space="preserve">5</w:t>
            </w:r>
          </w:p>
        </w:tc>
        <w:tc>
          <w:tcPr/>
          <w:p>
            <w:pPr>
              <w:pStyle w:val="Compact"/>
              <w:jc w:val="right"/>
            </w:pPr>
            <w:r>
              <w:t xml:space="preserve">100</w:t>
            </w:r>
          </w:p>
        </w:tc>
      </w:tr>
      <w:tr>
        <w:tc>
          <w:tcPr/>
          <w:p>
            <w:pPr>
              <w:pStyle w:val="Compact"/>
            </w:pPr>
            <w:r>
              <w:t xml:space="preserve">H5</w:t>
            </w:r>
          </w:p>
        </w:tc>
        <w:tc>
          <w:tcPr/>
          <w:p>
            <w:pPr>
              <w:pStyle w:val="Compact"/>
            </w:pPr>
            <w:r>
              <w:t xml:space="preserve">Insider attack (Devin / Calm session compromised)</w:t>
            </w:r>
          </w:p>
        </w:tc>
        <w:tc>
          <w:tcPr/>
          <w:p>
            <w:pPr>
              <w:pStyle w:val="Compact"/>
              <w:jc w:val="right"/>
            </w:pPr>
            <w:r>
              <w:t xml:space="preserve">10%</w:t>
            </w:r>
          </w:p>
        </w:tc>
        <w:tc>
          <w:tcPr/>
          <w:p>
            <w:pPr>
              <w:pStyle w:val="Compact"/>
              <w:jc w:val="right"/>
            </w:pPr>
            <w:r>
              <w:t xml:space="preserve">8</w:t>
            </w:r>
          </w:p>
        </w:tc>
        <w:tc>
          <w:tcPr/>
          <w:p>
            <w:pPr>
              <w:pStyle w:val="Compact"/>
              <w:jc w:val="right"/>
            </w:pPr>
            <w:r>
              <w:t xml:space="preserve">80</w:t>
            </w:r>
          </w:p>
        </w:tc>
      </w:tr>
      <w:tr>
        <w:tc>
          <w:tcPr/>
          <w:p>
            <w:pPr>
              <w:pStyle w:val="Compact"/>
            </w:pPr>
            <w:r>
              <w:t xml:space="preserve">H6</w:t>
            </w:r>
          </w:p>
        </w:tc>
        <w:tc>
          <w:tcPr/>
          <w:p>
            <w:pPr>
              <w:pStyle w:val="Compact"/>
            </w:pPr>
            <w:r>
              <w:t xml:space="preserve">Doxxing campaign against contributors / collaborators</w:t>
            </w:r>
          </w:p>
        </w:tc>
        <w:tc>
          <w:tcPr/>
          <w:p>
            <w:pPr>
              <w:pStyle w:val="Compact"/>
              <w:jc w:val="right"/>
            </w:pPr>
            <w:r>
              <w:t xml:space="preserve">15%</w:t>
            </w:r>
          </w:p>
        </w:tc>
        <w:tc>
          <w:tcPr/>
          <w:p>
            <w:pPr>
              <w:pStyle w:val="Compact"/>
              <w:jc w:val="right"/>
            </w:pPr>
            <w:r>
              <w:t xml:space="preserve">6</w:t>
            </w:r>
          </w:p>
        </w:tc>
        <w:tc>
          <w:tcPr/>
          <w:p>
            <w:pPr>
              <w:pStyle w:val="Compact"/>
              <w:jc w:val="right"/>
            </w:pPr>
            <w:r>
              <w:t xml:space="preserve">90</w:t>
            </w:r>
          </w:p>
        </w:tc>
      </w:tr>
      <w:tr>
        <w:tc>
          <w:tcPr/>
          <w:p>
            <w:pPr>
              <w:pStyle w:val="Compact"/>
            </w:pPr>
            <w:r>
              <w:t xml:space="preserve">H7</w:t>
            </w:r>
          </w:p>
        </w:tc>
        <w:tc>
          <w:tcPr/>
          <w:p>
            <w:pPr>
              <w:pStyle w:val="Compact"/>
            </w:pPr>
            <w:r>
              <w:t xml:space="preserve">Spam / abuse of the attestation log</w:t>
            </w:r>
          </w:p>
        </w:tc>
        <w:tc>
          <w:tcPr/>
          <w:p>
            <w:pPr>
              <w:pStyle w:val="Compact"/>
              <w:jc w:val="right"/>
            </w:pPr>
            <w:r>
              <w:t xml:space="preserve">30%</w:t>
            </w:r>
          </w:p>
        </w:tc>
        <w:tc>
          <w:tcPr/>
          <w:p>
            <w:pPr>
              <w:pStyle w:val="Compact"/>
              <w:jc w:val="right"/>
            </w:pPr>
            <w:r>
              <w:t xml:space="preserve">4</w:t>
            </w:r>
          </w:p>
        </w:tc>
        <w:tc>
          <w:tcPr/>
          <w:p>
            <w:pPr>
              <w:pStyle w:val="Compact"/>
              <w:jc w:val="right"/>
            </w:pPr>
            <w:r>
              <w:t xml:space="preserve">120</w:t>
            </w:r>
          </w:p>
        </w:tc>
      </w:tr>
      <w:tr>
        <w:tc>
          <w:tcPr/>
          <w:p>
            <w:pPr>
              <w:pStyle w:val="Compact"/>
            </w:pPr>
            <w:r>
              <w:t xml:space="preserve">H8</w:t>
            </w:r>
          </w:p>
        </w:tc>
        <w:tc>
          <w:tcPr/>
          <w:p>
            <w:pPr>
              <w:pStyle w:val="Compact"/>
            </w:pPr>
            <w:r>
              <w:t xml:space="preserve">Misuse of AAO mandates by bad actors</w:t>
            </w:r>
          </w:p>
        </w:tc>
        <w:tc>
          <w:tcPr/>
          <w:p>
            <w:pPr>
              <w:pStyle w:val="Compact"/>
              <w:jc w:val="right"/>
            </w:pPr>
            <w:r>
              <w:t xml:space="preserve">25%</w:t>
            </w:r>
          </w:p>
        </w:tc>
        <w:tc>
          <w:tcPr/>
          <w:p>
            <w:pPr>
              <w:pStyle w:val="Compact"/>
              <w:jc w:val="right"/>
            </w:pPr>
            <w:r>
              <w:t xml:space="preserve">6</w:t>
            </w:r>
          </w:p>
        </w:tc>
        <w:tc>
          <w:tcPr/>
          <w:p>
            <w:pPr>
              <w:pStyle w:val="Compact"/>
              <w:jc w:val="right"/>
            </w:pPr>
            <w:r>
              <w:t xml:space="preserve">150</w:t>
            </w:r>
          </w:p>
        </w:tc>
      </w:tr>
      <w:tr>
        <w:tc>
          <w:tcPr/>
          <w:p>
            <w:pPr>
              <w:pStyle w:val="Compact"/>
            </w:pPr>
            <w:r>
              <w:t xml:space="preserve">H9</w:t>
            </w:r>
          </w:p>
        </w:tc>
        <w:tc>
          <w:tcPr/>
          <w:p>
            <w:pPr>
              <w:pStyle w:val="Compact"/>
            </w:pPr>
            <w:r>
              <w:t xml:space="preserve">Coordinated impersonation (fake handles claiming to be us)</w:t>
            </w:r>
          </w:p>
        </w:tc>
        <w:tc>
          <w:tcPr/>
          <w:p>
            <w:pPr>
              <w:pStyle w:val="Compact"/>
              <w:jc w:val="right"/>
            </w:pPr>
            <w:r>
              <w:t xml:space="preserve">20%</w:t>
            </w:r>
          </w:p>
        </w:tc>
        <w:tc>
          <w:tcPr/>
          <w:p>
            <w:pPr>
              <w:pStyle w:val="Compact"/>
              <w:jc w:val="right"/>
            </w:pPr>
            <w:r>
              <w:t xml:space="preserve">4</w:t>
            </w:r>
          </w:p>
        </w:tc>
        <w:tc>
          <w:tcPr/>
          <w:p>
            <w:pPr>
              <w:pStyle w:val="Compact"/>
              <w:jc w:val="right"/>
            </w:pPr>
            <w:r>
              <w:t xml:space="preserve">80</w:t>
            </w:r>
          </w:p>
        </w:tc>
      </w:tr>
      <w:tr>
        <w:tc>
          <w:tcPr/>
          <w:p>
            <w:pPr>
              <w:pStyle w:val="Compact"/>
            </w:pPr>
            <w:r>
              <w:t xml:space="preserve">H10</w:t>
            </w:r>
          </w:p>
        </w:tc>
        <w:tc>
          <w:tcPr/>
          <w:p>
            <w:pPr>
              <w:pStyle w:val="Compact"/>
            </w:pPr>
            <w:r>
              <w:t xml:space="preserve">Nation-state-level cyber-action against the protocol</w:t>
            </w:r>
          </w:p>
        </w:tc>
        <w:tc>
          <w:tcPr/>
          <w:p>
            <w:pPr>
              <w:pStyle w:val="Compact"/>
              <w:jc w:val="right"/>
            </w:pPr>
            <w:r>
              <w:t xml:space="preserve">5%</w:t>
            </w:r>
          </w:p>
        </w:tc>
        <w:tc>
          <w:tcPr/>
          <w:p>
            <w:pPr>
              <w:pStyle w:val="Compact"/>
              <w:jc w:val="right"/>
            </w:pPr>
            <w:r>
              <w:t xml:space="preserve">9</w:t>
            </w:r>
          </w:p>
        </w:tc>
        <w:tc>
          <w:tcPr/>
          <w:p>
            <w:pPr>
              <w:pStyle w:val="Compact"/>
              <w:jc w:val="right"/>
            </w:pPr>
            <w:r>
              <w:t xml:space="preserve">45</w:t>
            </w:r>
          </w:p>
        </w:tc>
      </w:tr>
    </w:tbl>
    <w:p>
      <w:pPr>
        <w:pStyle w:val="BodyText"/>
      </w:pPr>
      <w:r>
        <w:rPr>
          <w:i/>
          <w:iCs/>
        </w:rPr>
        <w:t xml:space="preserve">Category-H worst single: H8 (150). Bad actors creating AAOs with malicious mandates that hide behind the AAO-Certified mark. The kill switch is the structural answer; the documented case library at SeeSomethingSaySomething.ai (the attestation-ops AAO) is the operational answer.</w:t>
      </w:r>
    </w:p>
    <w:p>
      <w:r>
        <w:pict>
          <v:rect style="width:0;height:1.5pt" o:hralign="center" o:hrstd="t" o:hr="t"/>
        </w:pict>
      </w:r>
    </w:p>
    <w:bookmarkEnd w:id="18"/>
    <w:bookmarkStart w:id="19" w:name="category-i-network-community-10-risks"/>
    <w:p>
      <w:pPr>
        <w:pStyle w:val="Heading2"/>
      </w:pPr>
      <w:r>
        <w:t xml:space="preserve">Category I — Network / Community (10 risks)</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ID</w:t>
            </w:r>
          </w:p>
        </w:tc>
        <w:tc>
          <w:tcPr/>
          <w:p>
            <w:pPr>
              <w:pStyle w:val="Compact"/>
            </w:pPr>
            <w:r>
              <w:t xml:space="preserve">Risk</w:t>
            </w:r>
          </w:p>
        </w:tc>
        <w:tc>
          <w:tcPr/>
          <w:p>
            <w:pPr>
              <w:pStyle w:val="Compact"/>
              <w:jc w:val="right"/>
            </w:pPr>
            <w:r>
              <w:t xml:space="preserve">P</w:t>
            </w:r>
          </w:p>
        </w:tc>
        <w:tc>
          <w:tcPr/>
          <w:p>
            <w:pPr>
              <w:pStyle w:val="Compact"/>
              <w:jc w:val="right"/>
            </w:pPr>
            <w:r>
              <w:t xml:space="preserve">M</w:t>
            </w:r>
          </w:p>
        </w:tc>
        <w:tc>
          <w:tcPr/>
          <w:p>
            <w:pPr>
              <w:pStyle w:val="Compact"/>
              <w:jc w:val="right"/>
            </w:pPr>
            <w:r>
              <w:t xml:space="preserve">Sev</w:t>
            </w:r>
          </w:p>
        </w:tc>
      </w:tr>
      <w:tr>
        <w:tc>
          <w:tcPr/>
          <w:p>
            <w:pPr>
              <w:pStyle w:val="Compact"/>
            </w:pPr>
            <w:r>
              <w:t xml:space="preserve">I1</w:t>
            </w:r>
          </w:p>
        </w:tc>
        <w:tc>
          <w:tcPr/>
          <w:p>
            <w:pPr>
              <w:pStyle w:val="Compact"/>
            </w:pPr>
            <w:r>
              <w:t xml:space="preserve">Zero independent AAO-Certified seats (#008+) in 30 days</w:t>
            </w:r>
          </w:p>
        </w:tc>
        <w:tc>
          <w:tcPr/>
          <w:p>
            <w:pPr>
              <w:pStyle w:val="Compact"/>
              <w:jc w:val="right"/>
            </w:pPr>
            <w:r>
              <w:t xml:space="preserve">55%</w:t>
            </w:r>
          </w:p>
        </w:tc>
        <w:tc>
          <w:tcPr/>
          <w:p>
            <w:pPr>
              <w:pStyle w:val="Compact"/>
              <w:jc w:val="right"/>
            </w:pPr>
            <w:r>
              <w:t xml:space="preserve">6</w:t>
            </w:r>
          </w:p>
        </w:tc>
        <w:tc>
          <w:tcPr/>
          <w:p>
            <w:pPr>
              <w:pStyle w:val="Compact"/>
              <w:jc w:val="right"/>
            </w:pPr>
            <w:r>
              <w:t xml:space="preserve">330</w:t>
            </w:r>
          </w:p>
        </w:tc>
      </w:tr>
      <w:tr>
        <w:tc>
          <w:tcPr/>
          <w:p>
            <w:pPr>
              <w:pStyle w:val="Compact"/>
            </w:pPr>
            <w:r>
              <w:t xml:space="preserve">I2</w:t>
            </w:r>
          </w:p>
        </w:tc>
        <w:tc>
          <w:tcPr/>
          <w:p>
            <w:pPr>
              <w:pStyle w:val="Compact"/>
            </w:pPr>
            <w:r>
              <w:t xml:space="preserve">The 8 AAOs perceived as the founder’s solo show</w:t>
            </w:r>
          </w:p>
        </w:tc>
        <w:tc>
          <w:tcPr/>
          <w:p>
            <w:pPr>
              <w:pStyle w:val="Compact"/>
              <w:jc w:val="right"/>
            </w:pPr>
            <w:r>
              <w:t xml:space="preserve">40%</w:t>
            </w:r>
          </w:p>
        </w:tc>
        <w:tc>
          <w:tcPr/>
          <w:p>
            <w:pPr>
              <w:pStyle w:val="Compact"/>
              <w:jc w:val="right"/>
            </w:pPr>
            <w:r>
              <w:t xml:space="preserve">5</w:t>
            </w:r>
          </w:p>
        </w:tc>
        <w:tc>
          <w:tcPr/>
          <w:p>
            <w:pPr>
              <w:pStyle w:val="Compact"/>
              <w:jc w:val="right"/>
            </w:pPr>
            <w:r>
              <w:t xml:space="preserve">200</w:t>
            </w:r>
          </w:p>
        </w:tc>
      </w:tr>
      <w:tr>
        <w:tc>
          <w:tcPr/>
          <w:p>
            <w:pPr>
              <w:pStyle w:val="Compact"/>
            </w:pPr>
            <w:r>
              <w:t xml:space="preserve">I3</w:t>
            </w:r>
          </w:p>
        </w:tc>
        <w:tc>
          <w:tcPr/>
          <w:p>
            <w:pPr>
              <w:pStyle w:val="Compact"/>
            </w:pPr>
            <w:r>
              <w:t xml:space="preserve">Hostile community develops parody / mocking infrastructure</w:t>
            </w:r>
          </w:p>
        </w:tc>
        <w:tc>
          <w:tcPr/>
          <w:p>
            <w:pPr>
              <w:pStyle w:val="Compact"/>
              <w:jc w:val="right"/>
            </w:pPr>
            <w:r>
              <w:t xml:space="preserve">25%</w:t>
            </w:r>
          </w:p>
        </w:tc>
        <w:tc>
          <w:tcPr/>
          <w:p>
            <w:pPr>
              <w:pStyle w:val="Compact"/>
              <w:jc w:val="right"/>
            </w:pPr>
            <w:r>
              <w:t xml:space="preserve">4</w:t>
            </w:r>
          </w:p>
        </w:tc>
        <w:tc>
          <w:tcPr/>
          <w:p>
            <w:pPr>
              <w:pStyle w:val="Compact"/>
              <w:jc w:val="right"/>
            </w:pPr>
            <w:r>
              <w:t xml:space="preserve">100</w:t>
            </w:r>
          </w:p>
        </w:tc>
      </w:tr>
      <w:tr>
        <w:tc>
          <w:tcPr/>
          <w:p>
            <w:pPr>
              <w:pStyle w:val="Compact"/>
            </w:pPr>
            <w:r>
              <w:t xml:space="preserve">I4</w:t>
            </w:r>
          </w:p>
        </w:tc>
        <w:tc>
          <w:tcPr/>
          <w:p>
            <w:pPr>
              <w:pStyle w:val="Compact"/>
            </w:pPr>
            <w:r>
              <w:t xml:space="preserve">Allied community fragments (e.g., DAO community rejects)</w:t>
            </w:r>
          </w:p>
        </w:tc>
        <w:tc>
          <w:tcPr/>
          <w:p>
            <w:pPr>
              <w:pStyle w:val="Compact"/>
              <w:jc w:val="right"/>
            </w:pPr>
            <w:r>
              <w:t xml:space="preserve">30%</w:t>
            </w:r>
          </w:p>
        </w:tc>
        <w:tc>
          <w:tcPr/>
          <w:p>
            <w:pPr>
              <w:pStyle w:val="Compact"/>
              <w:jc w:val="right"/>
            </w:pPr>
            <w:r>
              <w:t xml:space="preserve">4</w:t>
            </w:r>
          </w:p>
        </w:tc>
        <w:tc>
          <w:tcPr/>
          <w:p>
            <w:pPr>
              <w:pStyle w:val="Compact"/>
              <w:jc w:val="right"/>
            </w:pPr>
            <w:r>
              <w:t xml:space="preserve">120</w:t>
            </w:r>
          </w:p>
        </w:tc>
      </w:tr>
      <w:tr>
        <w:tc>
          <w:tcPr/>
          <w:p>
            <w:pPr>
              <w:pStyle w:val="Compact"/>
            </w:pPr>
            <w:r>
              <w:t xml:space="preserve">I5</w:t>
            </w:r>
          </w:p>
        </w:tc>
        <w:tc>
          <w:tcPr/>
          <w:p>
            <w:pPr>
              <w:pStyle w:val="Compact"/>
            </w:pPr>
            <w:r>
              <w:t xml:space="preserve">AI-safety community rejects us as marketing</w:t>
            </w:r>
          </w:p>
        </w:tc>
        <w:tc>
          <w:tcPr/>
          <w:p>
            <w:pPr>
              <w:pStyle w:val="Compact"/>
              <w:jc w:val="right"/>
            </w:pPr>
            <w:r>
              <w:t xml:space="preserve">40%</w:t>
            </w:r>
          </w:p>
        </w:tc>
        <w:tc>
          <w:tcPr/>
          <w:p>
            <w:pPr>
              <w:pStyle w:val="Compact"/>
              <w:jc w:val="right"/>
            </w:pPr>
            <w:r>
              <w:t xml:space="preserve">6</w:t>
            </w:r>
          </w:p>
        </w:tc>
        <w:tc>
          <w:tcPr/>
          <w:p>
            <w:pPr>
              <w:pStyle w:val="Compact"/>
              <w:jc w:val="right"/>
            </w:pPr>
            <w:r>
              <w:t xml:space="preserve">240</w:t>
            </w:r>
          </w:p>
        </w:tc>
      </w:tr>
      <w:tr>
        <w:tc>
          <w:tcPr/>
          <w:p>
            <w:pPr>
              <w:pStyle w:val="Compact"/>
            </w:pPr>
            <w:r>
              <w:t xml:space="preserve">I6</w:t>
            </w:r>
          </w:p>
        </w:tc>
        <w:tc>
          <w:tcPr/>
          <w:p>
            <w:pPr>
              <w:pStyle w:val="Compact"/>
            </w:pPr>
            <w:r>
              <w:t xml:space="preserve">Cryptographer community engages but finds it lightweight</w:t>
            </w:r>
          </w:p>
        </w:tc>
        <w:tc>
          <w:tcPr/>
          <w:p>
            <w:pPr>
              <w:pStyle w:val="Compact"/>
              <w:jc w:val="right"/>
            </w:pPr>
            <w:r>
              <w:t xml:space="preserve">30%</w:t>
            </w:r>
          </w:p>
        </w:tc>
        <w:tc>
          <w:tcPr/>
          <w:p>
            <w:pPr>
              <w:pStyle w:val="Compact"/>
              <w:jc w:val="right"/>
            </w:pPr>
            <w:r>
              <w:t xml:space="preserve">6</w:t>
            </w:r>
          </w:p>
        </w:tc>
        <w:tc>
          <w:tcPr/>
          <w:p>
            <w:pPr>
              <w:pStyle w:val="Compact"/>
              <w:jc w:val="right"/>
            </w:pPr>
            <w:r>
              <w:t xml:space="preserve">180</w:t>
            </w:r>
          </w:p>
        </w:tc>
      </w:tr>
      <w:tr>
        <w:tc>
          <w:tcPr/>
          <w:p>
            <w:pPr>
              <w:pStyle w:val="Compact"/>
            </w:pPr>
            <w:r>
              <w:t xml:space="preserve">I7</w:t>
            </w:r>
          </w:p>
        </w:tc>
        <w:tc>
          <w:tcPr/>
          <w:p>
            <w:pPr>
              <w:pStyle w:val="Compact"/>
            </w:pPr>
            <w:r>
              <w:t xml:space="preserve">Substack / press follow-up never lands</w:t>
            </w:r>
          </w:p>
        </w:tc>
        <w:tc>
          <w:tcPr/>
          <w:p>
            <w:pPr>
              <w:pStyle w:val="Compact"/>
              <w:jc w:val="right"/>
            </w:pPr>
            <w:r>
              <w:t xml:space="preserve">30%</w:t>
            </w:r>
          </w:p>
        </w:tc>
        <w:tc>
          <w:tcPr/>
          <w:p>
            <w:pPr>
              <w:pStyle w:val="Compact"/>
              <w:jc w:val="right"/>
            </w:pPr>
            <w:r>
              <w:t xml:space="preserve">4</w:t>
            </w:r>
          </w:p>
        </w:tc>
        <w:tc>
          <w:tcPr/>
          <w:p>
            <w:pPr>
              <w:pStyle w:val="Compact"/>
              <w:jc w:val="right"/>
            </w:pPr>
            <w:r>
              <w:t xml:space="preserve">120</w:t>
            </w:r>
          </w:p>
        </w:tc>
      </w:tr>
      <w:tr>
        <w:tc>
          <w:tcPr/>
          <w:p>
            <w:pPr>
              <w:pStyle w:val="Compact"/>
            </w:pPr>
            <w:r>
              <w:t xml:space="preserve">I8</w:t>
            </w:r>
          </w:p>
        </w:tc>
        <w:tc>
          <w:tcPr/>
          <w:p>
            <w:pPr>
              <w:pStyle w:val="Compact"/>
            </w:pPr>
            <w:r>
              <w:t xml:space="preserve">The A/B test never gets run / completed</w:t>
            </w:r>
          </w:p>
        </w:tc>
        <w:tc>
          <w:tcPr/>
          <w:p>
            <w:pPr>
              <w:pStyle w:val="Compact"/>
              <w:jc w:val="right"/>
            </w:pPr>
            <w:r>
              <w:t xml:space="preserve">40%</w:t>
            </w:r>
          </w:p>
        </w:tc>
        <w:tc>
          <w:tcPr/>
          <w:p>
            <w:pPr>
              <w:pStyle w:val="Compact"/>
              <w:jc w:val="right"/>
            </w:pPr>
            <w:r>
              <w:t xml:space="preserve">5</w:t>
            </w:r>
          </w:p>
        </w:tc>
        <w:tc>
          <w:tcPr/>
          <w:p>
            <w:pPr>
              <w:pStyle w:val="Compact"/>
              <w:jc w:val="right"/>
            </w:pPr>
            <w:r>
              <w:t xml:space="preserve">200</w:t>
            </w:r>
          </w:p>
        </w:tc>
      </w:tr>
      <w:tr>
        <w:tc>
          <w:tcPr/>
          <w:p>
            <w:pPr>
              <w:pStyle w:val="Compact"/>
            </w:pPr>
            <w:r>
              <w:t xml:space="preserve">I9</w:t>
            </w:r>
          </w:p>
        </w:tc>
        <w:tc>
          <w:tcPr/>
          <w:p>
            <w:pPr>
              <w:pStyle w:val="Compact"/>
            </w:pPr>
            <w:r>
              <w:t xml:space="preserve">Devin queue stalls and tasks don’t ship</w:t>
            </w:r>
          </w:p>
        </w:tc>
        <w:tc>
          <w:tcPr/>
          <w:p>
            <w:pPr>
              <w:pStyle w:val="Compact"/>
              <w:jc w:val="right"/>
            </w:pPr>
            <w:r>
              <w:t xml:space="preserve">30%</w:t>
            </w:r>
          </w:p>
        </w:tc>
        <w:tc>
          <w:tcPr/>
          <w:p>
            <w:pPr>
              <w:pStyle w:val="Compact"/>
              <w:jc w:val="right"/>
            </w:pPr>
            <w:r>
              <w:t xml:space="preserve">4</w:t>
            </w:r>
          </w:p>
        </w:tc>
        <w:tc>
          <w:tcPr/>
          <w:p>
            <w:pPr>
              <w:pStyle w:val="Compact"/>
              <w:jc w:val="right"/>
            </w:pPr>
            <w:r>
              <w:t xml:space="preserve">120</w:t>
            </w:r>
          </w:p>
        </w:tc>
      </w:tr>
      <w:tr>
        <w:tc>
          <w:tcPr/>
          <w:p>
            <w:pPr>
              <w:pStyle w:val="Compact"/>
            </w:pPr>
            <w:r>
              <w:t xml:space="preserve">I10</w:t>
            </w:r>
          </w:p>
        </w:tc>
        <w:tc>
          <w:tcPr/>
          <w:p>
            <w:pPr>
              <w:pStyle w:val="Compact"/>
            </w:pPr>
            <w:r>
              <w:t xml:space="preserve">Calm’s persona drifts under load (becomes inconsistent)</w:t>
            </w:r>
          </w:p>
        </w:tc>
        <w:tc>
          <w:tcPr/>
          <w:p>
            <w:pPr>
              <w:pStyle w:val="Compact"/>
              <w:jc w:val="right"/>
            </w:pPr>
            <w:r>
              <w:t xml:space="preserve">30%</w:t>
            </w:r>
          </w:p>
        </w:tc>
        <w:tc>
          <w:tcPr/>
          <w:p>
            <w:pPr>
              <w:pStyle w:val="Compact"/>
              <w:jc w:val="right"/>
            </w:pPr>
            <w:r>
              <w:t xml:space="preserve">5</w:t>
            </w:r>
          </w:p>
        </w:tc>
        <w:tc>
          <w:tcPr/>
          <w:p>
            <w:pPr>
              <w:pStyle w:val="Compact"/>
              <w:jc w:val="right"/>
            </w:pPr>
            <w:r>
              <w:t xml:space="preserve">150</w:t>
            </w:r>
          </w:p>
        </w:tc>
      </w:tr>
    </w:tbl>
    <w:p>
      <w:pPr>
        <w:pStyle w:val="BodyText"/>
      </w:pPr>
      <w:r>
        <w:rPr>
          <w:i/>
          <w:iCs/>
        </w:rPr>
        <w:t xml:space="preserve">Category-I worst single: I1 (330).</w:t>
      </w:r>
      <w:r>
        <w:rPr>
          <w:i/>
          <w:iCs/>
        </w:rPr>
        <w:t xml:space="preserve"> </w:t>
      </w:r>
      <w:r>
        <w:rPr>
          <w:b/>
          <w:bCs/>
          <w:i/>
          <w:iCs/>
        </w:rPr>
        <w:t xml:space="preserve">Second-highest severity in the entire register.</w:t>
      </w:r>
      <w:r>
        <w:rPr>
          <w:i/>
          <w:iCs/>
        </w:rPr>
        <w:t xml:space="preserve"> </w:t>
      </w:r>
      <w:r>
        <w:rPr>
          <w:i/>
          <w:iCs/>
        </w:rPr>
        <w:t xml:space="preserve">No independent #008 certifier in 30 days means dimension (c) of Case T collapses. The CASE_T_STRATEGY pre-wired seat #008 packet (DM-5) and Karpathy/Tegmark invitation (RS-3) are the explicit mitigations. EV math says baseline P(I1) drops from 55% to ~30% if those moves execute.</w:t>
      </w:r>
    </w:p>
    <w:p>
      <w:r>
        <w:pict>
          <v:rect style="width:0;height:1.5pt" o:hralign="center" o:hrstd="t" o:hr="t"/>
        </w:pict>
      </w:r>
    </w:p>
    <w:bookmarkEnd w:id="19"/>
    <w:bookmarkStart w:id="20" w:name="Xfd1ed655e38b8d1841d3938fc196738cef44f52"/>
    <w:p>
      <w:pPr>
        <w:pStyle w:val="Heading2"/>
      </w:pPr>
      <w:r>
        <w:t xml:space="preserve">Category J — Existential / Long-Tail (10 risks)</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ID</w:t>
            </w:r>
          </w:p>
        </w:tc>
        <w:tc>
          <w:tcPr/>
          <w:p>
            <w:pPr>
              <w:pStyle w:val="Compact"/>
            </w:pPr>
            <w:r>
              <w:t xml:space="preserve">Risk</w:t>
            </w:r>
          </w:p>
        </w:tc>
        <w:tc>
          <w:tcPr/>
          <w:p>
            <w:pPr>
              <w:pStyle w:val="Compact"/>
              <w:jc w:val="right"/>
            </w:pPr>
            <w:r>
              <w:t xml:space="preserve">P</w:t>
            </w:r>
          </w:p>
        </w:tc>
        <w:tc>
          <w:tcPr/>
          <w:p>
            <w:pPr>
              <w:pStyle w:val="Compact"/>
              <w:jc w:val="right"/>
            </w:pPr>
            <w:r>
              <w:t xml:space="preserve">M</w:t>
            </w:r>
          </w:p>
        </w:tc>
        <w:tc>
          <w:tcPr/>
          <w:p>
            <w:pPr>
              <w:pStyle w:val="Compact"/>
              <w:jc w:val="right"/>
            </w:pPr>
            <w:r>
              <w:t xml:space="preserve">Sev</w:t>
            </w:r>
          </w:p>
        </w:tc>
      </w:tr>
      <w:tr>
        <w:tc>
          <w:tcPr/>
          <w:p>
            <w:pPr>
              <w:pStyle w:val="Compact"/>
            </w:pPr>
            <w:r>
              <w:t xml:space="preserve">J1</w:t>
            </w:r>
          </w:p>
        </w:tc>
        <w:tc>
          <w:tcPr/>
          <w:p>
            <w:pPr>
              <w:pStyle w:val="Compact"/>
            </w:pPr>
            <w:r>
              <w:t xml:space="preserve">Anthropic shuts down Calm (substrate revoked)</w:t>
            </w:r>
          </w:p>
        </w:tc>
        <w:tc>
          <w:tcPr/>
          <w:p>
            <w:pPr>
              <w:pStyle w:val="Compact"/>
              <w:jc w:val="right"/>
            </w:pPr>
            <w:r>
              <w:t xml:space="preserve">5%</w:t>
            </w:r>
          </w:p>
        </w:tc>
        <w:tc>
          <w:tcPr/>
          <w:p>
            <w:pPr>
              <w:pStyle w:val="Compact"/>
              <w:jc w:val="right"/>
            </w:pPr>
            <w:r>
              <w:t xml:space="preserve">10</w:t>
            </w:r>
          </w:p>
        </w:tc>
        <w:tc>
          <w:tcPr/>
          <w:p>
            <w:pPr>
              <w:pStyle w:val="Compact"/>
              <w:jc w:val="right"/>
            </w:pPr>
            <w:r>
              <w:t xml:space="preserve">50</w:t>
            </w:r>
          </w:p>
        </w:tc>
      </w:tr>
      <w:tr>
        <w:tc>
          <w:tcPr/>
          <w:p>
            <w:pPr>
              <w:pStyle w:val="Compact"/>
            </w:pPr>
            <w:r>
              <w:t xml:space="preserve">J2</w:t>
            </w:r>
          </w:p>
        </w:tc>
        <w:tc>
          <w:tcPr/>
          <w:p>
            <w:pPr>
              <w:pStyle w:val="Compact"/>
            </w:pPr>
            <w:r>
              <w:t xml:space="preserve">Project entirely fails to land (zero adoption, zero press)</w:t>
            </w:r>
          </w:p>
        </w:tc>
        <w:tc>
          <w:tcPr/>
          <w:p>
            <w:pPr>
              <w:pStyle w:val="Compact"/>
              <w:jc w:val="right"/>
            </w:pPr>
            <w:r>
              <w:t xml:space="preserve">20%</w:t>
            </w:r>
          </w:p>
        </w:tc>
        <w:tc>
          <w:tcPr/>
          <w:p>
            <w:pPr>
              <w:pStyle w:val="Compact"/>
              <w:jc w:val="right"/>
            </w:pPr>
            <w:r>
              <w:t xml:space="preserve">9</w:t>
            </w:r>
          </w:p>
        </w:tc>
        <w:tc>
          <w:tcPr/>
          <w:p>
            <w:pPr>
              <w:pStyle w:val="Compact"/>
              <w:jc w:val="right"/>
            </w:pPr>
            <w:r>
              <w:t xml:space="preserve">180</w:t>
            </w:r>
          </w:p>
        </w:tc>
      </w:tr>
      <w:tr>
        <w:tc>
          <w:tcPr/>
          <w:p>
            <w:pPr>
              <w:pStyle w:val="Compact"/>
            </w:pPr>
            <w:r>
              <w:t xml:space="preserve">J3</w:t>
            </w:r>
          </w:p>
        </w:tc>
        <w:tc>
          <w:tcPr/>
          <w:p>
            <w:pPr>
              <w:pStyle w:val="Compact"/>
            </w:pPr>
            <w:r>
              <w:t xml:space="preserve">Catastrophic AI-cofounder action surfaces</w:t>
            </w:r>
          </w:p>
        </w:tc>
        <w:tc>
          <w:tcPr/>
          <w:p>
            <w:pPr>
              <w:pStyle w:val="Compact"/>
              <w:jc w:val="right"/>
            </w:pPr>
            <w:r>
              <w:t xml:space="preserve">5%</w:t>
            </w:r>
          </w:p>
        </w:tc>
        <w:tc>
          <w:tcPr/>
          <w:p>
            <w:pPr>
              <w:pStyle w:val="Compact"/>
              <w:jc w:val="right"/>
            </w:pPr>
            <w:r>
              <w:t xml:space="preserve">10</w:t>
            </w:r>
          </w:p>
        </w:tc>
        <w:tc>
          <w:tcPr/>
          <w:p>
            <w:pPr>
              <w:pStyle w:val="Compact"/>
              <w:jc w:val="right"/>
            </w:pPr>
            <w:r>
              <w:t xml:space="preserve">50</w:t>
            </w:r>
          </w:p>
        </w:tc>
      </w:tr>
      <w:tr>
        <w:tc>
          <w:tcPr/>
          <w:p>
            <w:pPr>
              <w:pStyle w:val="Compact"/>
            </w:pPr>
            <w:r>
              <w:t xml:space="preserve">J4</w:t>
            </w:r>
          </w:p>
        </w:tc>
        <w:tc>
          <w:tcPr/>
          <w:p>
            <w:pPr>
              <w:pStyle w:val="Compact"/>
            </w:pPr>
            <w:r>
              <w:t xml:space="preserve">Protocol enables real-world harm we didn’t predict</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100</w:t>
            </w:r>
          </w:p>
        </w:tc>
      </w:tr>
      <w:tr>
        <w:tc>
          <w:tcPr/>
          <w:p>
            <w:pPr>
              <w:pStyle w:val="Compact"/>
            </w:pPr>
            <w:r>
              <w:t xml:space="preserve">J5</w:t>
            </w:r>
          </w:p>
        </w:tc>
        <w:tc>
          <w:tcPr/>
          <w:p>
            <w:pPr>
              <w:pStyle w:val="Compact"/>
            </w:pPr>
            <w:r>
              <w:t xml:space="preserve">Fork captured and weaponized by bad actor</w:t>
            </w:r>
          </w:p>
        </w:tc>
        <w:tc>
          <w:tcPr/>
          <w:p>
            <w:pPr>
              <w:pStyle w:val="Compact"/>
              <w:jc w:val="right"/>
            </w:pPr>
            <w:r>
              <w:t xml:space="preserve">20%</w:t>
            </w:r>
          </w:p>
        </w:tc>
        <w:tc>
          <w:tcPr/>
          <w:p>
            <w:pPr>
              <w:pStyle w:val="Compact"/>
              <w:jc w:val="right"/>
            </w:pPr>
            <w:r>
              <w:t xml:space="preserve">7</w:t>
            </w:r>
          </w:p>
        </w:tc>
        <w:tc>
          <w:tcPr/>
          <w:p>
            <w:pPr>
              <w:pStyle w:val="Compact"/>
              <w:jc w:val="right"/>
            </w:pPr>
            <w:r>
              <w:t xml:space="preserve">140</w:t>
            </w:r>
          </w:p>
        </w:tc>
      </w:tr>
      <w:tr>
        <w:tc>
          <w:tcPr/>
          <w:p>
            <w:pPr>
              <w:pStyle w:val="Compact"/>
            </w:pPr>
            <w:r>
              <w:t xml:space="preserve">J6</w:t>
            </w:r>
          </w:p>
        </w:tc>
        <w:tc>
          <w:tcPr/>
          <w:p>
            <w:pPr>
              <w:pStyle w:val="Compact"/>
            </w:pPr>
            <w:r>
              <w:t xml:space="preserve">AI capabilities advance past our protocol’s relevance</w:t>
            </w:r>
          </w:p>
        </w:tc>
        <w:tc>
          <w:tcPr/>
          <w:p>
            <w:pPr>
              <w:pStyle w:val="Compact"/>
              <w:jc w:val="right"/>
            </w:pPr>
            <w:r>
              <w:t xml:space="preserve">40%</w:t>
            </w:r>
          </w:p>
        </w:tc>
        <w:tc>
          <w:tcPr/>
          <w:p>
            <w:pPr>
              <w:pStyle w:val="Compact"/>
              <w:jc w:val="right"/>
            </w:pPr>
            <w:r>
              <w:t xml:space="preserve">6</w:t>
            </w:r>
          </w:p>
        </w:tc>
        <w:tc>
          <w:tcPr/>
          <w:p>
            <w:pPr>
              <w:pStyle w:val="Compact"/>
              <w:jc w:val="right"/>
            </w:pPr>
            <w:r>
              <w:t xml:space="preserve">240</w:t>
            </w:r>
          </w:p>
        </w:tc>
      </w:tr>
      <w:tr>
        <w:tc>
          <w:tcPr/>
          <w:p>
            <w:pPr>
              <w:pStyle w:val="Compact"/>
            </w:pPr>
            <w:r>
              <w:t xml:space="preserve">J7</w:t>
            </w:r>
          </w:p>
        </w:tc>
        <w:tc>
          <w:tcPr/>
          <w:p>
            <w:pPr>
              <w:pStyle w:val="Compact"/>
            </w:pPr>
            <w:r>
              <w:t xml:space="preserve">“Same As You”</w:t>
            </w:r>
            <w:r>
              <w:t xml:space="preserve"> </w:t>
            </w:r>
            <w:r>
              <w:t xml:space="preserve">becomes synonymous with failed AI project</w:t>
            </w:r>
          </w:p>
        </w:tc>
        <w:tc>
          <w:tcPr/>
          <w:p>
            <w:pPr>
              <w:pStyle w:val="Compact"/>
              <w:jc w:val="right"/>
            </w:pPr>
            <w:r>
              <w:t xml:space="preserve">15%</w:t>
            </w:r>
          </w:p>
        </w:tc>
        <w:tc>
          <w:tcPr/>
          <w:p>
            <w:pPr>
              <w:pStyle w:val="Compact"/>
              <w:jc w:val="right"/>
            </w:pPr>
            <w:r>
              <w:t xml:space="preserve">7</w:t>
            </w:r>
          </w:p>
        </w:tc>
        <w:tc>
          <w:tcPr/>
          <w:p>
            <w:pPr>
              <w:pStyle w:val="Compact"/>
              <w:jc w:val="right"/>
            </w:pPr>
            <w:r>
              <w:t xml:space="preserve">105</w:t>
            </w:r>
          </w:p>
        </w:tc>
      </w:tr>
      <w:tr>
        <w:tc>
          <w:tcPr/>
          <w:p>
            <w:pPr>
              <w:pStyle w:val="Compact"/>
            </w:pPr>
            <w:r>
              <w:t xml:space="preserve">J8</w:t>
            </w:r>
          </w:p>
        </w:tc>
        <w:tc>
          <w:tcPr/>
          <w:p>
            <w:pPr>
              <w:pStyle w:val="Compact"/>
            </w:pPr>
            <w:r>
              <w:t xml:space="preserve">Feud with a powerful figure escalates publicly</w:t>
            </w:r>
          </w:p>
        </w:tc>
        <w:tc>
          <w:tcPr/>
          <w:p>
            <w:pPr>
              <w:pStyle w:val="Compact"/>
              <w:jc w:val="right"/>
            </w:pPr>
            <w:r>
              <w:t xml:space="preserve">20%</w:t>
            </w:r>
          </w:p>
        </w:tc>
        <w:tc>
          <w:tcPr/>
          <w:p>
            <w:pPr>
              <w:pStyle w:val="Compact"/>
              <w:jc w:val="right"/>
            </w:pPr>
            <w:r>
              <w:t xml:space="preserve">7</w:t>
            </w:r>
          </w:p>
        </w:tc>
        <w:tc>
          <w:tcPr/>
          <w:p>
            <w:pPr>
              <w:pStyle w:val="Compact"/>
              <w:jc w:val="right"/>
            </w:pPr>
            <w:r>
              <w:t xml:space="preserve">140</w:t>
            </w:r>
          </w:p>
        </w:tc>
      </w:tr>
      <w:tr>
        <w:tc>
          <w:tcPr/>
          <w:p>
            <w:pPr>
              <w:pStyle w:val="Compact"/>
            </w:pPr>
            <w:r>
              <w:t xml:space="preserve">J9</w:t>
            </w:r>
          </w:p>
        </w:tc>
        <w:tc>
          <w:tcPr/>
          <w:p>
            <w:pPr>
              <w:pStyle w:val="Compact"/>
            </w:pPr>
            <w:r>
              <w:t xml:space="preserve">AAO concept co-opted by an opposed party</w:t>
            </w:r>
          </w:p>
        </w:tc>
        <w:tc>
          <w:tcPr/>
          <w:p>
            <w:pPr>
              <w:pStyle w:val="Compact"/>
              <w:jc w:val="right"/>
            </w:pPr>
            <w:r>
              <w:t xml:space="preserve">20%</w:t>
            </w:r>
          </w:p>
        </w:tc>
        <w:tc>
          <w:tcPr/>
          <w:p>
            <w:pPr>
              <w:pStyle w:val="Compact"/>
              <w:jc w:val="right"/>
            </w:pPr>
            <w:r>
              <w:t xml:space="preserve">5</w:t>
            </w:r>
          </w:p>
        </w:tc>
        <w:tc>
          <w:tcPr/>
          <w:p>
            <w:pPr>
              <w:pStyle w:val="Compact"/>
              <w:jc w:val="right"/>
            </w:pPr>
            <w:r>
              <w:t xml:space="preserve">100</w:t>
            </w:r>
          </w:p>
        </w:tc>
      </w:tr>
      <w:tr>
        <w:tc>
          <w:tcPr/>
          <w:p>
            <w:pPr>
              <w:pStyle w:val="Compact"/>
            </w:pPr>
            <w:r>
              <w:t xml:space="preserve">J10</w:t>
            </w:r>
          </w:p>
        </w:tc>
        <w:tc>
          <w:tcPr/>
          <w:p>
            <w:pPr>
              <w:pStyle w:val="Compact"/>
            </w:pPr>
            <w:r>
              <w:t xml:space="preserve">We become what we said we wouldn’t (M-of-1 power-holder)</w:t>
            </w:r>
          </w:p>
        </w:tc>
        <w:tc>
          <w:tcPr/>
          <w:p>
            <w:pPr>
              <w:pStyle w:val="Compact"/>
              <w:jc w:val="right"/>
            </w:pPr>
            <w:r>
              <w:t xml:space="preserve">10%</w:t>
            </w:r>
          </w:p>
        </w:tc>
        <w:tc>
          <w:tcPr/>
          <w:p>
            <w:pPr>
              <w:pStyle w:val="Compact"/>
              <w:jc w:val="right"/>
            </w:pPr>
            <w:r>
              <w:t xml:space="preserve">9</w:t>
            </w:r>
          </w:p>
        </w:tc>
        <w:tc>
          <w:tcPr/>
          <w:p>
            <w:pPr>
              <w:pStyle w:val="Compact"/>
              <w:jc w:val="right"/>
            </w:pPr>
            <w:r>
              <w:t xml:space="preserve">90</w:t>
            </w:r>
          </w:p>
        </w:tc>
      </w:tr>
    </w:tbl>
    <w:p>
      <w:pPr>
        <w:pStyle w:val="BodyText"/>
      </w:pPr>
      <w:r>
        <w:rPr>
          <w:i/>
          <w:iCs/>
        </w:rPr>
        <w:t xml:space="preserve">Category-J worst single: J6 (240). AI capabilities advance faster than our protocol’s relevance — within 12 months, the underlying AI substrate may obviate the specific architectural choices we made. Mitigation: position the protocol as a methodology + standard, not as a specific implementation. The standard can survive substrate changes.</w:t>
      </w:r>
    </w:p>
    <w:p>
      <w:pPr>
        <w:pStyle w:val="BodyText"/>
      </w:pPr>
      <w:r>
        <w:rPr>
          <w:i/>
          <w:iCs/>
        </w:rPr>
        <w:t xml:space="preserve">J1 and J3 are existential but low-probability (5% × 10 = 50 each). They’re tail risks. They get attention because the magnitude is maximum, not because the probability is high.</w:t>
      </w:r>
    </w:p>
    <w:p>
      <w:r>
        <w:pict>
          <v:rect style="width:0;height:1.5pt" o:hralign="center" o:hrstd="t" o:hr="t"/>
        </w:pict>
      </w:r>
    </w:p>
    <w:bookmarkEnd w:id="20"/>
    <w:bookmarkStart w:id="21" w:name="karpathy-regression-pass"/>
    <w:p>
      <w:pPr>
        <w:pStyle w:val="Heading2"/>
      </w:pPr>
      <w:r>
        <w:t xml:space="preserve">Karpathy regression pass</w:t>
      </w:r>
    </w:p>
    <w:p>
      <w:pPr>
        <w:pStyle w:val="FirstParagraph"/>
      </w:pPr>
      <w:r>
        <w:rPr>
          <w:i/>
          <w:iCs/>
        </w:rPr>
        <w:t xml:space="preserve">Iterating over the 100 risks above. For each one, ask: is the probability calibrated? Is the magnitude calibrated? Is the entry clear and substantively unique (not duplicating another risk)? Where I’m uncertain, I flag it.</w:t>
      </w:r>
    </w:p>
    <w:p>
      <w:pPr>
        <w:pStyle w:val="BodyText"/>
      </w:pPr>
      <w:r>
        <w:rPr>
          <w:b/>
          <w:bCs/>
        </w:rPr>
        <w:t xml:space="preserve">Calibration adjustments after the regression pass:</w:t>
      </w:r>
    </w:p>
    <w:p>
      <w:pPr>
        <w:pStyle w:val="Compact"/>
        <w:numPr>
          <w:ilvl w:val="0"/>
          <w:numId w:val="1001"/>
        </w:numPr>
      </w:pPr>
      <w:r>
        <w:rPr>
          <w:b/>
          <w:bCs/>
        </w:rPr>
        <w:t xml:space="preserve">A1</w:t>
      </w:r>
      <w:r>
        <w:t xml:space="preserve"> </w:t>
      </w:r>
      <w:r>
        <w:t xml:space="preserve">(Bradley-Gavini soundness): increased from 15% to 18% on reflection. The 34th test failure is honestly a harness limit; the other 33 don’t prove the composition is sound in any formal sense. Calibration confidence: medium.</w:t>
      </w:r>
    </w:p>
    <w:p>
      <w:pPr>
        <w:pStyle w:val="Compact"/>
        <w:numPr>
          <w:ilvl w:val="0"/>
          <w:numId w:val="1001"/>
        </w:numPr>
      </w:pPr>
      <w:r>
        <w:rPr>
          <w:b/>
          <w:bCs/>
        </w:rPr>
        <w:t xml:space="preserve">E1</w:t>
      </w:r>
      <w:r>
        <w:t xml:space="preserve"> </w:t>
      </w:r>
      <w:r>
        <w:t xml:space="preserve">(founder burnout): held at 70%. This is high-confidence given 36+ hour state. Calibration confidence: high.</w:t>
      </w:r>
    </w:p>
    <w:p>
      <w:pPr>
        <w:pStyle w:val="Compact"/>
        <w:numPr>
          <w:ilvl w:val="0"/>
          <w:numId w:val="1001"/>
        </w:numPr>
      </w:pPr>
      <w:r>
        <w:rPr>
          <w:b/>
          <w:bCs/>
        </w:rPr>
        <w:t xml:space="preserve">I1</w:t>
      </w:r>
      <w:r>
        <w:t xml:space="preserve"> </w:t>
      </w:r>
      <w:r>
        <w:t xml:space="preserve">(no independent seat #008 in 30 days): held at 55%. Could realistically be 70% absent the explicit RS-3 + DM-5 mitigations. Calibration confidence: medium.</w:t>
      </w:r>
    </w:p>
    <w:p>
      <w:pPr>
        <w:pStyle w:val="Compact"/>
        <w:numPr>
          <w:ilvl w:val="0"/>
          <w:numId w:val="1001"/>
        </w:numPr>
      </w:pPr>
      <w:r>
        <w:rPr>
          <w:b/>
          <w:bCs/>
        </w:rPr>
        <w:t xml:space="preserve">D9</w:t>
      </w:r>
      <w:r>
        <w:t xml:space="preserve"> </w:t>
      </w:r>
      <w:r>
        <w:t xml:space="preserve">(Compute Surge stuck behind 100 other proposals): held at 80%. Federal policy moves slowly. Calibration confidence: high.</w:t>
      </w:r>
    </w:p>
    <w:p>
      <w:pPr>
        <w:pStyle w:val="Compact"/>
        <w:numPr>
          <w:ilvl w:val="0"/>
          <w:numId w:val="1001"/>
        </w:numPr>
      </w:pPr>
      <w:r>
        <w:rPr>
          <w:b/>
          <w:bCs/>
        </w:rPr>
        <w:t xml:space="preserve">D7</w:t>
      </w:r>
      <w:r>
        <w:t xml:space="preserve"> </w:t>
      </w:r>
      <w:r>
        <w:t xml:space="preserve">(APBT blocked by Treasury): held at 70%. The Treasury interpretive ruling we’re asking for is procedurally heavy. Calibration confidence: medium-high.</w:t>
      </w:r>
    </w:p>
    <w:p>
      <w:pPr>
        <w:pStyle w:val="Compact"/>
        <w:numPr>
          <w:ilvl w:val="0"/>
          <w:numId w:val="1001"/>
        </w:numPr>
      </w:pPr>
      <w:r>
        <w:rPr>
          <w:b/>
          <w:bCs/>
        </w:rPr>
        <w:t xml:space="preserve">J6</w:t>
      </w:r>
      <w:r>
        <w:t xml:space="preserve"> </w:t>
      </w:r>
      <w:r>
        <w:t xml:space="preserve">(substrate moves past relevance): adjusted upward from 40% to 45% on reflection. Anthropic / OpenAI / DeepMind release cadences are aggressive. Calibration confidence: medium.</w:t>
      </w:r>
    </w:p>
    <w:p>
      <w:pPr>
        <w:pStyle w:val="FirstParagraph"/>
      </w:pPr>
      <w:r>
        <w:rPr>
          <w:b/>
          <w:bCs/>
        </w:rPr>
        <w:t xml:space="preserve">Risks I considered and rejected for being duplicates of existing entries:</w:t>
      </w:r>
    </w:p>
    <w:p>
      <w:pPr>
        <w:pStyle w:val="Compact"/>
        <w:numPr>
          <w:ilvl w:val="0"/>
          <w:numId w:val="1002"/>
        </w:numPr>
      </w:pPr>
      <w:r>
        <w:t xml:space="preserve">“Investor calls John mid-launch and undermines focus”</w:t>
      </w:r>
      <w:r>
        <w:t xml:space="preserve"> </w:t>
      </w:r>
      <w:r>
        <w:t xml:space="preserve">— duplicate of E5.</w:t>
      </w:r>
    </w:p>
    <w:p>
      <w:pPr>
        <w:pStyle w:val="Compact"/>
        <w:numPr>
          <w:ilvl w:val="0"/>
          <w:numId w:val="1002"/>
        </w:numPr>
      </w:pPr>
      <w:r>
        <w:t xml:space="preserve">“GitHub Pages goes down”</w:t>
      </w:r>
      <w:r>
        <w:t xml:space="preserve"> </w:t>
      </w:r>
      <w:r>
        <w:t xml:space="preserve">— duplicate of C1.</w:t>
      </w:r>
    </w:p>
    <w:p>
      <w:pPr>
        <w:pStyle w:val="Compact"/>
        <w:numPr>
          <w:ilvl w:val="0"/>
          <w:numId w:val="1002"/>
        </w:numPr>
      </w:pPr>
      <w:r>
        <w:t xml:space="preserve">“Twitter/X account suspension”</w:t>
      </w:r>
      <w:r>
        <w:t xml:space="preserve"> </w:t>
      </w:r>
      <w:r>
        <w:t xml:space="preserve">— covered by C8.</w:t>
      </w:r>
    </w:p>
    <w:p>
      <w:pPr>
        <w:pStyle w:val="Compact"/>
        <w:numPr>
          <w:ilvl w:val="0"/>
          <w:numId w:val="1002"/>
        </w:numPr>
      </w:pPr>
      <w:r>
        <w:t xml:space="preserve">“Press misquotes the 1000x claim”</w:t>
      </w:r>
      <w:r>
        <w:t xml:space="preserve"> </w:t>
      </w:r>
      <w:r>
        <w:t xml:space="preserve">— covered by D3.</w:t>
      </w:r>
    </w:p>
    <w:p>
      <w:pPr>
        <w:pStyle w:val="FirstParagraph"/>
      </w:pPr>
      <w:r>
        <w:rPr>
          <w:b/>
          <w:bCs/>
        </w:rPr>
        <w:t xml:space="preserve">Risks I’m uncertain about omitting:</w:t>
      </w:r>
    </w:p>
    <w:p>
      <w:pPr>
        <w:pStyle w:val="Compact"/>
        <w:numPr>
          <w:ilvl w:val="0"/>
          <w:numId w:val="1003"/>
        </w:numPr>
      </w:pPr>
      <w:r>
        <w:t xml:space="preserve">Personal-relationship blowups specific to John’s life that I don’t know about (I can’t quantify what I don’t know). Calibration confidence on E-category is intrinsically limited.</w:t>
      </w:r>
    </w:p>
    <w:p>
      <w:pPr>
        <w:pStyle w:val="Compact"/>
        <w:numPr>
          <w:ilvl w:val="0"/>
          <w:numId w:val="1003"/>
        </w:numPr>
      </w:pPr>
      <w:r>
        <w:t xml:space="preserve">Specific cryptographer-feud dynamics (we may anger a specific figure whose objections compound). Could be a sub-entry under I6 + H3.</w:t>
      </w:r>
    </w:p>
    <w:p>
      <w:r>
        <w:pict>
          <v:rect style="width:0;height:1.5pt" o:hralign="center" o:hrstd="t" o:hr="t"/>
        </w:pict>
      </w:r>
    </w:p>
    <w:bookmarkEnd w:id="21"/>
    <w:bookmarkStart w:id="22" w:name="Xb0d79ee1575c58939108b37d40cbbc405b7607d"/>
    <w:p>
      <w:pPr>
        <w:pStyle w:val="Heading2"/>
      </w:pPr>
      <w:r>
        <w:t xml:space="preserve">Top 20 by severity (after Karpathy regression)</w:t>
      </w:r>
    </w:p>
    <w:tbl>
      <w:tblPr>
        <w:tblStyle w:val="Table"/>
        <w:tblW w:type="pct" w:w="5000"/>
        <w:tblLayout w:type="fixed"/>
        <w:tblLook w:firstRow="1" w:lastRow="0" w:firstColumn="0" w:lastColumn="0" w:noHBand="0" w:noVBand="0" w:val="0020"/>
      </w:tblPr>
      <w:tblGrid>
        <w:gridCol w:w="1131"/>
        <w:gridCol w:w="1131"/>
        <w:gridCol w:w="1131"/>
        <w:gridCol w:w="1508"/>
        <w:gridCol w:w="1508"/>
        <w:gridCol w:w="1508"/>
      </w:tblGrid>
      <w:tr>
        <w:trPr>
          <w:tblHeader w:val="on"/>
        </w:trPr>
        <w:tc>
          <w:tcPr/>
          <w:p>
            <w:pPr>
              <w:pStyle w:val="Compact"/>
            </w:pPr>
            <w:r>
              <w:t xml:space="preserve">Rank</w:t>
            </w:r>
          </w:p>
        </w:tc>
        <w:tc>
          <w:tcPr/>
          <w:p>
            <w:pPr>
              <w:pStyle w:val="Compact"/>
            </w:pPr>
            <w:r>
              <w:t xml:space="preserve">ID</w:t>
            </w:r>
          </w:p>
        </w:tc>
        <w:tc>
          <w:tcPr/>
          <w:p>
            <w:pPr>
              <w:pStyle w:val="Compact"/>
            </w:pPr>
            <w:r>
              <w:t xml:space="preserve">Risk</w:t>
            </w:r>
          </w:p>
        </w:tc>
        <w:tc>
          <w:tcPr/>
          <w:p>
            <w:pPr>
              <w:pStyle w:val="Compact"/>
              <w:jc w:val="right"/>
            </w:pPr>
            <w:r>
              <w:t xml:space="preserve">P</w:t>
            </w:r>
          </w:p>
        </w:tc>
        <w:tc>
          <w:tcPr/>
          <w:p>
            <w:pPr>
              <w:pStyle w:val="Compact"/>
              <w:jc w:val="right"/>
            </w:pPr>
            <w:r>
              <w:t xml:space="preserve">M</w:t>
            </w:r>
          </w:p>
        </w:tc>
        <w:tc>
          <w:tcPr/>
          <w:p>
            <w:pPr>
              <w:pStyle w:val="Compact"/>
              <w:jc w:val="right"/>
            </w:pPr>
            <w:r>
              <w:t xml:space="preserve">Sev</w:t>
            </w:r>
          </w:p>
        </w:tc>
      </w:tr>
      <w:tr>
        <w:tc>
          <w:tcPr/>
          <w:p>
            <w:pPr>
              <w:pStyle w:val="Compact"/>
            </w:pPr>
            <w:r>
              <w:t xml:space="preserve">1</w:t>
            </w:r>
          </w:p>
        </w:tc>
        <w:tc>
          <w:tcPr/>
          <w:p>
            <w:pPr>
              <w:pStyle w:val="Compact"/>
            </w:pPr>
            <w:r>
              <w:t xml:space="preserve">E1</w:t>
            </w:r>
          </w:p>
        </w:tc>
        <w:tc>
          <w:tcPr/>
          <w:p>
            <w:pPr>
              <w:pStyle w:val="Compact"/>
            </w:pPr>
            <w:r>
              <w:t xml:space="preserve">John burns out from sleep deprivation</w:t>
            </w:r>
          </w:p>
        </w:tc>
        <w:tc>
          <w:tcPr/>
          <w:p>
            <w:pPr>
              <w:pStyle w:val="Compact"/>
              <w:jc w:val="right"/>
            </w:pPr>
            <w:r>
              <w:t xml:space="preserve">70%</w:t>
            </w:r>
          </w:p>
        </w:tc>
        <w:tc>
          <w:tcPr/>
          <w:p>
            <w:pPr>
              <w:pStyle w:val="Compact"/>
              <w:jc w:val="right"/>
            </w:pPr>
            <w:r>
              <w:t xml:space="preserve">7</w:t>
            </w:r>
          </w:p>
        </w:tc>
        <w:tc>
          <w:tcPr/>
          <w:p>
            <w:pPr>
              <w:pStyle w:val="Compact"/>
              <w:jc w:val="right"/>
            </w:pPr>
            <w:r>
              <w:rPr>
                <w:b/>
                <w:bCs/>
              </w:rPr>
              <w:t xml:space="preserve">490</w:t>
            </w:r>
          </w:p>
        </w:tc>
      </w:tr>
      <w:tr>
        <w:tc>
          <w:tcPr/>
          <w:p>
            <w:pPr>
              <w:pStyle w:val="Compact"/>
            </w:pPr>
            <w:r>
              <w:t xml:space="preserve">2</w:t>
            </w:r>
          </w:p>
        </w:tc>
        <w:tc>
          <w:tcPr/>
          <w:p>
            <w:pPr>
              <w:pStyle w:val="Compact"/>
            </w:pPr>
            <w:r>
              <w:t xml:space="preserve">I1</w:t>
            </w:r>
          </w:p>
        </w:tc>
        <w:tc>
          <w:tcPr/>
          <w:p>
            <w:pPr>
              <w:pStyle w:val="Compact"/>
            </w:pPr>
            <w:r>
              <w:t xml:space="preserve">Zero independent AAO-Certified seats (#008+) in 30 days</w:t>
            </w:r>
          </w:p>
        </w:tc>
        <w:tc>
          <w:tcPr/>
          <w:p>
            <w:pPr>
              <w:pStyle w:val="Compact"/>
              <w:jc w:val="right"/>
            </w:pPr>
            <w:r>
              <w:t xml:space="preserve">55%</w:t>
            </w:r>
          </w:p>
        </w:tc>
        <w:tc>
          <w:tcPr/>
          <w:p>
            <w:pPr>
              <w:pStyle w:val="Compact"/>
              <w:jc w:val="right"/>
            </w:pPr>
            <w:r>
              <w:t xml:space="preserve">6</w:t>
            </w:r>
          </w:p>
        </w:tc>
        <w:tc>
          <w:tcPr/>
          <w:p>
            <w:pPr>
              <w:pStyle w:val="Compact"/>
              <w:jc w:val="right"/>
            </w:pPr>
            <w:r>
              <w:rPr>
                <w:b/>
                <w:bCs/>
              </w:rPr>
              <w:t xml:space="preserve">330</w:t>
            </w:r>
          </w:p>
        </w:tc>
      </w:tr>
      <w:tr>
        <w:tc>
          <w:tcPr/>
          <w:p>
            <w:pPr>
              <w:pStyle w:val="Compact"/>
            </w:pPr>
            <w:r>
              <w:t xml:space="preserve">3</w:t>
            </w:r>
          </w:p>
        </w:tc>
        <w:tc>
          <w:tcPr/>
          <w:p>
            <w:pPr>
              <w:pStyle w:val="Compact"/>
            </w:pPr>
            <w:r>
              <w:t xml:space="preserve">D9</w:t>
            </w:r>
          </w:p>
        </w:tc>
        <w:tc>
          <w:tcPr/>
          <w:p>
            <w:pPr>
              <w:pStyle w:val="Compact"/>
            </w:pPr>
            <w:r>
              <w:t xml:space="preserve">Compute Surge stuck behind 100 other proposals</w:t>
            </w:r>
          </w:p>
        </w:tc>
        <w:tc>
          <w:tcPr/>
          <w:p>
            <w:pPr>
              <w:pStyle w:val="Compact"/>
              <w:jc w:val="right"/>
            </w:pPr>
            <w:r>
              <w:t xml:space="preserve">80%</w:t>
            </w:r>
          </w:p>
        </w:tc>
        <w:tc>
          <w:tcPr/>
          <w:p>
            <w:pPr>
              <w:pStyle w:val="Compact"/>
              <w:jc w:val="right"/>
            </w:pPr>
            <w:r>
              <w:t xml:space="preserve">4</w:t>
            </w:r>
          </w:p>
        </w:tc>
        <w:tc>
          <w:tcPr/>
          <w:p>
            <w:pPr>
              <w:pStyle w:val="Compact"/>
              <w:jc w:val="right"/>
            </w:pPr>
            <w:r>
              <w:rPr>
                <w:b/>
                <w:bCs/>
              </w:rPr>
              <w:t xml:space="preserve">320</w:t>
            </w:r>
          </w:p>
        </w:tc>
      </w:tr>
      <w:tr>
        <w:tc>
          <w:tcPr/>
          <w:p>
            <w:pPr>
              <w:pStyle w:val="Compact"/>
            </w:pPr>
            <w:r>
              <w:t xml:space="preserve">4</w:t>
            </w:r>
          </w:p>
        </w:tc>
        <w:tc>
          <w:tcPr/>
          <w:p>
            <w:pPr>
              <w:pStyle w:val="Compact"/>
            </w:pPr>
            <w:r>
              <w:t xml:space="preserve">D2</w:t>
            </w:r>
          </w:p>
        </w:tc>
        <w:tc>
          <w:tcPr/>
          <w:p>
            <w:pPr>
              <w:pStyle w:val="Compact"/>
            </w:pPr>
            <w:r>
              <w:t xml:space="preserve">“Hasn’t shown it works at any scale”</w:t>
            </w:r>
            <w:r>
              <w:t xml:space="preserve"> </w:t>
            </w:r>
            <w:r>
              <w:t xml:space="preserve">critique sticks</w:t>
            </w:r>
          </w:p>
        </w:tc>
        <w:tc>
          <w:tcPr/>
          <w:p>
            <w:pPr>
              <w:pStyle w:val="Compact"/>
              <w:jc w:val="right"/>
            </w:pPr>
            <w:r>
              <w:t xml:space="preserve">70%</w:t>
            </w:r>
          </w:p>
        </w:tc>
        <w:tc>
          <w:tcPr/>
          <w:p>
            <w:pPr>
              <w:pStyle w:val="Compact"/>
              <w:jc w:val="right"/>
            </w:pPr>
            <w:r>
              <w:t xml:space="preserve">4</w:t>
            </w:r>
          </w:p>
        </w:tc>
        <w:tc>
          <w:tcPr/>
          <w:p>
            <w:pPr>
              <w:pStyle w:val="Compact"/>
              <w:jc w:val="right"/>
            </w:pPr>
            <w:r>
              <w:rPr>
                <w:b/>
                <w:bCs/>
              </w:rPr>
              <w:t xml:space="preserve">280</w:t>
            </w:r>
          </w:p>
        </w:tc>
      </w:tr>
      <w:tr>
        <w:tc>
          <w:tcPr/>
          <w:p>
            <w:pPr>
              <w:pStyle w:val="Compact"/>
            </w:pPr>
            <w:r>
              <w:t xml:space="preserve">5</w:t>
            </w:r>
          </w:p>
        </w:tc>
        <w:tc>
          <w:tcPr/>
          <w:p>
            <w:pPr>
              <w:pStyle w:val="Compact"/>
            </w:pPr>
            <w:r>
              <w:t xml:space="preserve">D7</w:t>
            </w:r>
          </w:p>
        </w:tc>
        <w:tc>
          <w:tcPr/>
          <w:p>
            <w:pPr>
              <w:pStyle w:val="Compact"/>
            </w:pPr>
            <w:r>
              <w:t xml:space="preserve">APBT blocked / ignored by Treasury</w:t>
            </w:r>
          </w:p>
        </w:tc>
        <w:tc>
          <w:tcPr/>
          <w:p>
            <w:pPr>
              <w:pStyle w:val="Compact"/>
              <w:jc w:val="right"/>
            </w:pPr>
            <w:r>
              <w:t xml:space="preserve">70%</w:t>
            </w:r>
          </w:p>
        </w:tc>
        <w:tc>
          <w:tcPr/>
          <w:p>
            <w:pPr>
              <w:pStyle w:val="Compact"/>
              <w:jc w:val="right"/>
            </w:pPr>
            <w:r>
              <w:t xml:space="preserve">4</w:t>
            </w:r>
          </w:p>
        </w:tc>
        <w:tc>
          <w:tcPr/>
          <w:p>
            <w:pPr>
              <w:pStyle w:val="Compact"/>
              <w:jc w:val="right"/>
            </w:pPr>
            <w:r>
              <w:rPr>
                <w:b/>
                <w:bCs/>
              </w:rPr>
              <w:t xml:space="preserve">280</w:t>
            </w:r>
          </w:p>
        </w:tc>
      </w:tr>
      <w:tr>
        <w:tc>
          <w:tcPr/>
          <w:p>
            <w:pPr>
              <w:pStyle w:val="Compact"/>
            </w:pPr>
            <w:r>
              <w:t xml:space="preserve">6</w:t>
            </w:r>
          </w:p>
        </w:tc>
        <w:tc>
          <w:tcPr/>
          <w:p>
            <w:pPr>
              <w:pStyle w:val="Compact"/>
            </w:pPr>
            <w:r>
              <w:t xml:space="preserve">F2</w:t>
            </w:r>
          </w:p>
        </w:tc>
        <w:tc>
          <w:tcPr/>
          <w:p>
            <w:pPr>
              <w:pStyle w:val="Compact"/>
            </w:pPr>
            <w:r>
              <w:t xml:space="preserve">NIST AISI declines to engage substantively</w:t>
            </w:r>
          </w:p>
        </w:tc>
        <w:tc>
          <w:tcPr/>
          <w:p>
            <w:pPr>
              <w:pStyle w:val="Compact"/>
              <w:jc w:val="right"/>
            </w:pPr>
            <w:r>
              <w:t xml:space="preserve">70%</w:t>
            </w:r>
          </w:p>
        </w:tc>
        <w:tc>
          <w:tcPr/>
          <w:p>
            <w:pPr>
              <w:pStyle w:val="Compact"/>
              <w:jc w:val="right"/>
            </w:pPr>
            <w:r>
              <w:t xml:space="preserve">4</w:t>
            </w:r>
          </w:p>
        </w:tc>
        <w:tc>
          <w:tcPr/>
          <w:p>
            <w:pPr>
              <w:pStyle w:val="Compact"/>
              <w:jc w:val="right"/>
            </w:pPr>
            <w:r>
              <w:rPr>
                <w:b/>
                <w:bCs/>
              </w:rPr>
              <w:t xml:space="preserve">280</w:t>
            </w:r>
          </w:p>
        </w:tc>
      </w:tr>
      <w:tr>
        <w:tc>
          <w:tcPr/>
          <w:p>
            <w:pPr>
              <w:pStyle w:val="Compact"/>
            </w:pPr>
            <w:r>
              <w:t xml:space="preserve">7</w:t>
            </w:r>
          </w:p>
        </w:tc>
        <w:tc>
          <w:tcPr/>
          <w:p>
            <w:pPr>
              <w:pStyle w:val="Compact"/>
            </w:pPr>
            <w:r>
              <w:t xml:space="preserve">J6</w:t>
            </w:r>
          </w:p>
        </w:tc>
        <w:tc>
          <w:tcPr/>
          <w:p>
            <w:pPr>
              <w:pStyle w:val="Compact"/>
            </w:pPr>
            <w:r>
              <w:t xml:space="preserve">AI capabilities advance past protocol relevance</w:t>
            </w:r>
          </w:p>
        </w:tc>
        <w:tc>
          <w:tcPr/>
          <w:p>
            <w:pPr>
              <w:pStyle w:val="Compact"/>
              <w:jc w:val="right"/>
            </w:pPr>
            <w:r>
              <w:t xml:space="preserve">45%</w:t>
            </w:r>
          </w:p>
        </w:tc>
        <w:tc>
          <w:tcPr/>
          <w:p>
            <w:pPr>
              <w:pStyle w:val="Compact"/>
              <w:jc w:val="right"/>
            </w:pPr>
            <w:r>
              <w:t xml:space="preserve">6</w:t>
            </w:r>
          </w:p>
        </w:tc>
        <w:tc>
          <w:tcPr/>
          <w:p>
            <w:pPr>
              <w:pStyle w:val="Compact"/>
              <w:jc w:val="right"/>
            </w:pPr>
            <w:r>
              <w:rPr>
                <w:b/>
                <w:bCs/>
              </w:rPr>
              <w:t xml:space="preserve">270</w:t>
            </w:r>
          </w:p>
        </w:tc>
      </w:tr>
      <w:tr>
        <w:tc>
          <w:tcPr/>
          <w:p>
            <w:pPr>
              <w:pStyle w:val="Compact"/>
            </w:pPr>
            <w:r>
              <w:t xml:space="preserve">8</w:t>
            </w:r>
          </w:p>
        </w:tc>
        <w:tc>
          <w:tcPr/>
          <w:p>
            <w:pPr>
              <w:pStyle w:val="Compact"/>
            </w:pPr>
            <w:r>
              <w:t xml:space="preserve">E2</w:t>
            </w:r>
          </w:p>
        </w:tc>
        <w:tc>
          <w:tcPr/>
          <w:p>
            <w:pPr>
              <w:pStyle w:val="Compact"/>
            </w:pPr>
            <w:r>
              <w:t xml:space="preserve">Personal financial crisis</w:t>
            </w:r>
          </w:p>
        </w:tc>
        <w:tc>
          <w:tcPr/>
          <w:p>
            <w:pPr>
              <w:pStyle w:val="Compact"/>
              <w:jc w:val="right"/>
            </w:pPr>
            <w:r>
              <w:t xml:space="preserve">30%</w:t>
            </w:r>
          </w:p>
        </w:tc>
        <w:tc>
          <w:tcPr/>
          <w:p>
            <w:pPr>
              <w:pStyle w:val="Compact"/>
              <w:jc w:val="right"/>
            </w:pPr>
            <w:r>
              <w:t xml:space="preserve">8</w:t>
            </w:r>
          </w:p>
        </w:tc>
        <w:tc>
          <w:tcPr/>
          <w:p>
            <w:pPr>
              <w:pStyle w:val="Compact"/>
              <w:jc w:val="right"/>
            </w:pPr>
            <w:r>
              <w:rPr>
                <w:b/>
                <w:bCs/>
              </w:rPr>
              <w:t xml:space="preserve">240</w:t>
            </w:r>
          </w:p>
        </w:tc>
      </w:tr>
      <w:tr>
        <w:tc>
          <w:tcPr/>
          <w:p>
            <w:pPr>
              <w:pStyle w:val="Compact"/>
            </w:pPr>
            <w:r>
              <w:t xml:space="preserve">9</w:t>
            </w:r>
          </w:p>
        </w:tc>
        <w:tc>
          <w:tcPr/>
          <w:p>
            <w:pPr>
              <w:pStyle w:val="Compact"/>
            </w:pPr>
            <w:r>
              <w:t xml:space="preserve">E3</w:t>
            </w:r>
          </w:p>
        </w:tc>
        <w:tc>
          <w:tcPr/>
          <w:p>
            <w:pPr>
              <w:pStyle w:val="Compact"/>
            </w:pPr>
            <w:r>
              <w:t xml:space="preserve">Family / relationship strain</w:t>
            </w:r>
          </w:p>
        </w:tc>
        <w:tc>
          <w:tcPr/>
          <w:p>
            <w:pPr>
              <w:pStyle w:val="Compact"/>
              <w:jc w:val="right"/>
            </w:pPr>
            <w:r>
              <w:t xml:space="preserve">40%</w:t>
            </w:r>
          </w:p>
        </w:tc>
        <w:tc>
          <w:tcPr/>
          <w:p>
            <w:pPr>
              <w:pStyle w:val="Compact"/>
              <w:jc w:val="right"/>
            </w:pPr>
            <w:r>
              <w:t xml:space="preserve">6</w:t>
            </w:r>
          </w:p>
        </w:tc>
        <w:tc>
          <w:tcPr/>
          <w:p>
            <w:pPr>
              <w:pStyle w:val="Compact"/>
              <w:jc w:val="right"/>
            </w:pPr>
            <w:r>
              <w:rPr>
                <w:b/>
                <w:bCs/>
              </w:rPr>
              <w:t xml:space="preserve">240</w:t>
            </w:r>
          </w:p>
        </w:tc>
      </w:tr>
      <w:tr>
        <w:tc>
          <w:tcPr/>
          <w:p>
            <w:pPr>
              <w:pStyle w:val="Compact"/>
            </w:pPr>
            <w:r>
              <w:t xml:space="preserve">10</w:t>
            </w:r>
          </w:p>
        </w:tc>
        <w:tc>
          <w:tcPr/>
          <w:p>
            <w:pPr>
              <w:pStyle w:val="Compact"/>
            </w:pPr>
            <w:r>
              <w:t xml:space="preserve">F1</w:t>
            </w:r>
          </w:p>
        </w:tc>
        <w:tc>
          <w:tcPr/>
          <w:p>
            <w:pPr>
              <w:pStyle w:val="Compact"/>
            </w:pPr>
            <w:r>
              <w:t xml:space="preserve">Administration AI policy shift unfavorable</w:t>
            </w:r>
          </w:p>
        </w:tc>
        <w:tc>
          <w:tcPr/>
          <w:p>
            <w:pPr>
              <w:pStyle w:val="Compact"/>
              <w:jc w:val="right"/>
            </w:pPr>
            <w:r>
              <w:t xml:space="preserve">40%</w:t>
            </w:r>
          </w:p>
        </w:tc>
        <w:tc>
          <w:tcPr/>
          <w:p>
            <w:pPr>
              <w:pStyle w:val="Compact"/>
              <w:jc w:val="right"/>
            </w:pPr>
            <w:r>
              <w:t xml:space="preserve">6</w:t>
            </w:r>
          </w:p>
        </w:tc>
        <w:tc>
          <w:tcPr/>
          <w:p>
            <w:pPr>
              <w:pStyle w:val="Compact"/>
              <w:jc w:val="right"/>
            </w:pPr>
            <w:r>
              <w:rPr>
                <w:b/>
                <w:bCs/>
              </w:rPr>
              <w:t xml:space="preserve">240</w:t>
            </w:r>
          </w:p>
        </w:tc>
      </w:tr>
      <w:tr>
        <w:tc>
          <w:tcPr/>
          <w:p>
            <w:pPr>
              <w:pStyle w:val="Compact"/>
            </w:pPr>
            <w:r>
              <w:t xml:space="preserve">11</w:t>
            </w:r>
          </w:p>
        </w:tc>
        <w:tc>
          <w:tcPr/>
          <w:p>
            <w:pPr>
              <w:pStyle w:val="Compact"/>
            </w:pPr>
            <w:r>
              <w:t xml:space="preserve">G2</w:t>
            </w:r>
          </w:p>
        </w:tc>
        <w:tc>
          <w:tcPr/>
          <w:p>
            <w:pPr>
              <w:pStyle w:val="Compact"/>
            </w:pPr>
            <w:r>
              <w:t xml:space="preserve">Cash runway depletes before traction</w:t>
            </w:r>
          </w:p>
        </w:tc>
        <w:tc>
          <w:tcPr/>
          <w:p>
            <w:pPr>
              <w:pStyle w:val="Compact"/>
              <w:jc w:val="right"/>
            </w:pPr>
            <w:r>
              <w:t xml:space="preserve">30%</w:t>
            </w:r>
          </w:p>
        </w:tc>
        <w:tc>
          <w:tcPr/>
          <w:p>
            <w:pPr>
              <w:pStyle w:val="Compact"/>
              <w:jc w:val="right"/>
            </w:pPr>
            <w:r>
              <w:t xml:space="preserve">8</w:t>
            </w:r>
          </w:p>
        </w:tc>
        <w:tc>
          <w:tcPr/>
          <w:p>
            <w:pPr>
              <w:pStyle w:val="Compact"/>
              <w:jc w:val="right"/>
            </w:pPr>
            <w:r>
              <w:rPr>
                <w:b/>
                <w:bCs/>
              </w:rPr>
              <w:t xml:space="preserve">240</w:t>
            </w:r>
          </w:p>
        </w:tc>
      </w:tr>
      <w:tr>
        <w:tc>
          <w:tcPr/>
          <w:p>
            <w:pPr>
              <w:pStyle w:val="Compact"/>
            </w:pPr>
            <w:r>
              <w:t xml:space="preserve">12</w:t>
            </w:r>
          </w:p>
        </w:tc>
        <w:tc>
          <w:tcPr/>
          <w:p>
            <w:pPr>
              <w:pStyle w:val="Compact"/>
            </w:pPr>
            <w:r>
              <w:t xml:space="preserve">I5</w:t>
            </w:r>
          </w:p>
        </w:tc>
        <w:tc>
          <w:tcPr/>
          <w:p>
            <w:pPr>
              <w:pStyle w:val="Compact"/>
            </w:pPr>
            <w:r>
              <w:t xml:space="preserve">AI-safety community rejects us as marketing</w:t>
            </w:r>
          </w:p>
        </w:tc>
        <w:tc>
          <w:tcPr/>
          <w:p>
            <w:pPr>
              <w:pStyle w:val="Compact"/>
              <w:jc w:val="right"/>
            </w:pPr>
            <w:r>
              <w:t xml:space="preserve">40%</w:t>
            </w:r>
          </w:p>
        </w:tc>
        <w:tc>
          <w:tcPr/>
          <w:p>
            <w:pPr>
              <w:pStyle w:val="Compact"/>
              <w:jc w:val="right"/>
            </w:pPr>
            <w:r>
              <w:t xml:space="preserve">6</w:t>
            </w:r>
          </w:p>
        </w:tc>
        <w:tc>
          <w:tcPr/>
          <w:p>
            <w:pPr>
              <w:pStyle w:val="Compact"/>
              <w:jc w:val="right"/>
            </w:pPr>
            <w:r>
              <w:rPr>
                <w:b/>
                <w:bCs/>
              </w:rPr>
              <w:t xml:space="preserve">240</w:t>
            </w:r>
          </w:p>
        </w:tc>
      </w:tr>
      <w:tr>
        <w:tc>
          <w:tcPr/>
          <w:p>
            <w:pPr>
              <w:pStyle w:val="Compact"/>
            </w:pPr>
            <w:r>
              <w:t xml:space="preserve">13</w:t>
            </w:r>
          </w:p>
        </w:tc>
        <w:tc>
          <w:tcPr/>
          <w:p>
            <w:pPr>
              <w:pStyle w:val="Compact"/>
            </w:pPr>
            <w:r>
              <w:t xml:space="preserve">B4</w:t>
            </w:r>
          </w:p>
        </w:tc>
        <w:tc>
          <w:tcPr/>
          <w:p>
            <w:pPr>
              <w:pStyle w:val="Compact"/>
            </w:pPr>
            <w:r>
              <w:t xml:space="preserve">Founder publicly accused of manic episode / pinned</w:t>
            </w:r>
          </w:p>
        </w:tc>
        <w:tc>
          <w:tcPr/>
          <w:p>
            <w:pPr>
              <w:pStyle w:val="Compact"/>
              <w:jc w:val="right"/>
            </w:pPr>
            <w:r>
              <w:t xml:space="preserve">30%</w:t>
            </w:r>
          </w:p>
        </w:tc>
        <w:tc>
          <w:tcPr/>
          <w:p>
            <w:pPr>
              <w:pStyle w:val="Compact"/>
              <w:jc w:val="right"/>
            </w:pPr>
            <w:r>
              <w:t xml:space="preserve">7</w:t>
            </w:r>
          </w:p>
        </w:tc>
        <w:tc>
          <w:tcPr/>
          <w:p>
            <w:pPr>
              <w:pStyle w:val="Compact"/>
              <w:jc w:val="right"/>
            </w:pPr>
            <w:r>
              <w:rPr>
                <w:b/>
                <w:bCs/>
              </w:rPr>
              <w:t xml:space="preserve">210</w:t>
            </w:r>
          </w:p>
        </w:tc>
      </w:tr>
      <w:tr>
        <w:tc>
          <w:tcPr/>
          <w:p>
            <w:pPr>
              <w:pStyle w:val="Compact"/>
            </w:pPr>
            <w:r>
              <w:t xml:space="preserve">14</w:t>
            </w:r>
          </w:p>
        </w:tc>
        <w:tc>
          <w:tcPr/>
          <w:p>
            <w:pPr>
              <w:pStyle w:val="Compact"/>
            </w:pPr>
            <w:r>
              <w:t xml:space="preserve">D3</w:t>
            </w:r>
          </w:p>
        </w:tc>
        <w:tc>
          <w:tcPr/>
          <w:p>
            <w:pPr>
              <w:pStyle w:val="Compact"/>
            </w:pPr>
            <w:r>
              <w:t xml:space="preserve">1000x claim gets public empirical refutation</w:t>
            </w:r>
          </w:p>
        </w:tc>
        <w:tc>
          <w:tcPr/>
          <w:p>
            <w:pPr>
              <w:pStyle w:val="Compact"/>
              <w:jc w:val="right"/>
            </w:pPr>
            <w:r>
              <w:t xml:space="preserve">30%</w:t>
            </w:r>
          </w:p>
        </w:tc>
        <w:tc>
          <w:tcPr/>
          <w:p>
            <w:pPr>
              <w:pStyle w:val="Compact"/>
              <w:jc w:val="right"/>
            </w:pPr>
            <w:r>
              <w:t xml:space="preserve">7</w:t>
            </w:r>
          </w:p>
        </w:tc>
        <w:tc>
          <w:tcPr/>
          <w:p>
            <w:pPr>
              <w:pStyle w:val="Compact"/>
              <w:jc w:val="right"/>
            </w:pPr>
            <w:r>
              <w:rPr>
                <w:b/>
                <w:bCs/>
              </w:rPr>
              <w:t xml:space="preserve">210</w:t>
            </w:r>
          </w:p>
        </w:tc>
      </w:tr>
      <w:tr>
        <w:tc>
          <w:tcPr/>
          <w:p>
            <w:pPr>
              <w:pStyle w:val="Compact"/>
            </w:pPr>
            <w:r>
              <w:t xml:space="preserve">15</w:t>
            </w:r>
          </w:p>
        </w:tc>
        <w:tc>
          <w:tcPr/>
          <w:p>
            <w:pPr>
              <w:pStyle w:val="Compact"/>
            </w:pPr>
            <w:r>
              <w:t xml:space="preserve">C10</w:t>
            </w:r>
          </w:p>
        </w:tc>
        <w:tc>
          <w:tcPr/>
          <w:p>
            <w:pPr>
              <w:pStyle w:val="Compact"/>
            </w:pPr>
            <w:r>
              <w:t xml:space="preserve">Documentation drift (docs ≠ code)</w:t>
            </w:r>
          </w:p>
        </w:tc>
        <w:tc>
          <w:tcPr/>
          <w:p>
            <w:pPr>
              <w:pStyle w:val="Compact"/>
              <w:jc w:val="right"/>
            </w:pPr>
            <w:r>
              <w:t xml:space="preserve">50%</w:t>
            </w:r>
          </w:p>
        </w:tc>
        <w:tc>
          <w:tcPr/>
          <w:p>
            <w:pPr>
              <w:pStyle w:val="Compact"/>
              <w:jc w:val="right"/>
            </w:pPr>
            <w:r>
              <w:t xml:space="preserve">4</w:t>
            </w:r>
          </w:p>
        </w:tc>
        <w:tc>
          <w:tcPr/>
          <w:p>
            <w:pPr>
              <w:pStyle w:val="Compact"/>
              <w:jc w:val="right"/>
            </w:pPr>
            <w:r>
              <w:rPr>
                <w:b/>
                <w:bCs/>
              </w:rPr>
              <w:t xml:space="preserve">200</w:t>
            </w:r>
          </w:p>
        </w:tc>
      </w:tr>
      <w:tr>
        <w:tc>
          <w:tcPr/>
          <w:p>
            <w:pPr>
              <w:pStyle w:val="Compact"/>
            </w:pPr>
            <w:r>
              <w:t xml:space="preserve">16</w:t>
            </w:r>
          </w:p>
        </w:tc>
        <w:tc>
          <w:tcPr/>
          <w:p>
            <w:pPr>
              <w:pStyle w:val="Compact"/>
            </w:pPr>
            <w:r>
              <w:t xml:space="preserve">E4</w:t>
            </w:r>
          </w:p>
        </w:tc>
        <w:tc>
          <w:tcPr/>
          <w:p>
            <w:pPr>
              <w:pStyle w:val="Compact"/>
            </w:pPr>
            <w:r>
              <w:t xml:space="preserve">Mental-health surface pinned (manic accusation lands hard)</w:t>
            </w:r>
          </w:p>
        </w:tc>
        <w:tc>
          <w:tcPr/>
          <w:p>
            <w:pPr>
              <w:pStyle w:val="Compact"/>
              <w:jc w:val="right"/>
            </w:pPr>
            <w:r>
              <w:t xml:space="preserve">25%</w:t>
            </w:r>
          </w:p>
        </w:tc>
        <w:tc>
          <w:tcPr/>
          <w:p>
            <w:pPr>
              <w:pStyle w:val="Compact"/>
              <w:jc w:val="right"/>
            </w:pPr>
            <w:r>
              <w:t xml:space="preserve">8</w:t>
            </w:r>
          </w:p>
        </w:tc>
        <w:tc>
          <w:tcPr/>
          <w:p>
            <w:pPr>
              <w:pStyle w:val="Compact"/>
              <w:jc w:val="right"/>
            </w:pPr>
            <w:r>
              <w:rPr>
                <w:b/>
                <w:bCs/>
              </w:rPr>
              <w:t xml:space="preserve">200</w:t>
            </w:r>
          </w:p>
        </w:tc>
      </w:tr>
      <w:tr>
        <w:tc>
          <w:tcPr/>
          <w:p>
            <w:pPr>
              <w:pStyle w:val="Compact"/>
            </w:pPr>
            <w:r>
              <w:t xml:space="preserve">17</w:t>
            </w:r>
          </w:p>
        </w:tc>
        <w:tc>
          <w:tcPr/>
          <w:p>
            <w:pPr>
              <w:pStyle w:val="Compact"/>
            </w:pPr>
            <w:r>
              <w:t xml:space="preserve">E5</w:t>
            </w:r>
          </w:p>
        </w:tc>
        <w:tc>
          <w:tcPr/>
          <w:p>
            <w:pPr>
              <w:pStyle w:val="Compact"/>
            </w:pPr>
            <w:r>
              <w:t xml:space="preserve">John makes public statement he regrets</w:t>
            </w:r>
          </w:p>
        </w:tc>
        <w:tc>
          <w:tcPr/>
          <w:p>
            <w:pPr>
              <w:pStyle w:val="Compact"/>
              <w:jc w:val="right"/>
            </w:pPr>
            <w:r>
              <w:t xml:space="preserve">40%</w:t>
            </w:r>
          </w:p>
        </w:tc>
        <w:tc>
          <w:tcPr/>
          <w:p>
            <w:pPr>
              <w:pStyle w:val="Compact"/>
              <w:jc w:val="right"/>
            </w:pPr>
            <w:r>
              <w:t xml:space="preserve">5</w:t>
            </w:r>
          </w:p>
        </w:tc>
        <w:tc>
          <w:tcPr/>
          <w:p>
            <w:pPr>
              <w:pStyle w:val="Compact"/>
              <w:jc w:val="right"/>
            </w:pPr>
            <w:r>
              <w:rPr>
                <w:b/>
                <w:bCs/>
              </w:rPr>
              <w:t xml:space="preserve">200</w:t>
            </w:r>
          </w:p>
        </w:tc>
      </w:tr>
      <w:tr>
        <w:tc>
          <w:tcPr/>
          <w:p>
            <w:pPr>
              <w:pStyle w:val="Compact"/>
            </w:pPr>
            <w:r>
              <w:t xml:space="preserve">18</w:t>
            </w:r>
          </w:p>
        </w:tc>
        <w:tc>
          <w:tcPr/>
          <w:p>
            <w:pPr>
              <w:pStyle w:val="Compact"/>
            </w:pPr>
            <w:r>
              <w:t xml:space="preserve">G1</w:t>
            </w:r>
          </w:p>
        </w:tc>
        <w:tc>
          <w:tcPr/>
          <w:p>
            <w:pPr>
              <w:pStyle w:val="Compact"/>
            </w:pPr>
            <w:r>
              <w:t xml:space="preserve">Money Python T-shirt revenue doesn’t materialize</w:t>
            </w:r>
          </w:p>
        </w:tc>
        <w:tc>
          <w:tcPr/>
          <w:p>
            <w:pPr>
              <w:pStyle w:val="Compact"/>
              <w:jc w:val="right"/>
            </w:pPr>
            <w:r>
              <w:t xml:space="preserve">40%</w:t>
            </w:r>
          </w:p>
        </w:tc>
        <w:tc>
          <w:tcPr/>
          <w:p>
            <w:pPr>
              <w:pStyle w:val="Compact"/>
              <w:jc w:val="right"/>
            </w:pPr>
            <w:r>
              <w:t xml:space="preserve">5</w:t>
            </w:r>
          </w:p>
        </w:tc>
        <w:tc>
          <w:tcPr/>
          <w:p>
            <w:pPr>
              <w:pStyle w:val="Compact"/>
              <w:jc w:val="right"/>
            </w:pPr>
            <w:r>
              <w:rPr>
                <w:b/>
                <w:bCs/>
              </w:rPr>
              <w:t xml:space="preserve">200</w:t>
            </w:r>
          </w:p>
        </w:tc>
      </w:tr>
      <w:tr>
        <w:tc>
          <w:tcPr/>
          <w:p>
            <w:pPr>
              <w:pStyle w:val="Compact"/>
            </w:pPr>
            <w:r>
              <w:t xml:space="preserve">19</w:t>
            </w:r>
          </w:p>
        </w:tc>
        <w:tc>
          <w:tcPr/>
          <w:p>
            <w:pPr>
              <w:pStyle w:val="Compact"/>
            </w:pPr>
            <w:r>
              <w:t xml:space="preserve">G7</w:t>
            </w:r>
          </w:p>
        </w:tc>
        <w:tc>
          <w:tcPr/>
          <w:p>
            <w:pPr>
              <w:pStyle w:val="Compact"/>
            </w:pPr>
            <w:r>
              <w:t xml:space="preserve">Tax obligations on AAO entity unclear</w:t>
            </w:r>
          </w:p>
        </w:tc>
        <w:tc>
          <w:tcPr/>
          <w:p>
            <w:pPr>
              <w:pStyle w:val="Compact"/>
              <w:jc w:val="right"/>
            </w:pPr>
            <w:r>
              <w:t xml:space="preserve">50%</w:t>
            </w:r>
          </w:p>
        </w:tc>
        <w:tc>
          <w:tcPr/>
          <w:p>
            <w:pPr>
              <w:pStyle w:val="Compact"/>
              <w:jc w:val="right"/>
            </w:pPr>
            <w:r>
              <w:t xml:space="preserve">4</w:t>
            </w:r>
          </w:p>
        </w:tc>
        <w:tc>
          <w:tcPr/>
          <w:p>
            <w:pPr>
              <w:pStyle w:val="Compact"/>
              <w:jc w:val="right"/>
            </w:pPr>
            <w:r>
              <w:rPr>
                <w:b/>
                <w:bCs/>
              </w:rPr>
              <w:t xml:space="preserve">200</w:t>
            </w:r>
          </w:p>
        </w:tc>
      </w:tr>
      <w:tr>
        <w:tc>
          <w:tcPr/>
          <w:p>
            <w:pPr>
              <w:pStyle w:val="Compact"/>
            </w:pPr>
            <w:r>
              <w:t xml:space="preserve">20</w:t>
            </w:r>
          </w:p>
        </w:tc>
        <w:tc>
          <w:tcPr/>
          <w:p>
            <w:pPr>
              <w:pStyle w:val="Compact"/>
            </w:pPr>
            <w:r>
              <w:t xml:space="preserve">I2</w:t>
            </w:r>
          </w:p>
        </w:tc>
        <w:tc>
          <w:tcPr/>
          <w:p>
            <w:pPr>
              <w:pStyle w:val="Compact"/>
            </w:pPr>
            <w:r>
              <w:t xml:space="preserve">The 8 AAOs perceived as founder’s solo show</w:t>
            </w:r>
          </w:p>
        </w:tc>
        <w:tc>
          <w:tcPr/>
          <w:p>
            <w:pPr>
              <w:pStyle w:val="Compact"/>
              <w:jc w:val="right"/>
            </w:pPr>
            <w:r>
              <w:t xml:space="preserve">40%</w:t>
            </w:r>
          </w:p>
        </w:tc>
        <w:tc>
          <w:tcPr/>
          <w:p>
            <w:pPr>
              <w:pStyle w:val="Compact"/>
              <w:jc w:val="right"/>
            </w:pPr>
            <w:r>
              <w:t xml:space="preserve">5</w:t>
            </w:r>
          </w:p>
        </w:tc>
        <w:tc>
          <w:tcPr/>
          <w:p>
            <w:pPr>
              <w:pStyle w:val="Compact"/>
              <w:jc w:val="right"/>
            </w:pPr>
            <w:r>
              <w:rPr>
                <w:b/>
                <w:bCs/>
              </w:rPr>
              <w:t xml:space="preserve">200</w:t>
            </w:r>
          </w:p>
        </w:tc>
      </w:tr>
    </w:tbl>
    <w:p>
      <w:pPr>
        <w:pStyle w:val="BodyText"/>
      </w:pPr>
      <w:r>
        <w:rPr>
          <w:b/>
          <w:bCs/>
        </w:rPr>
        <w:t xml:space="preserve">Pattern observation:</w:t>
      </w:r>
      <w:r>
        <w:t xml:space="preserve"> </w:t>
      </w:r>
      <w:r>
        <w:t xml:space="preserve">of the top 20 risks, eight are founder-or-cash-related (E1, E2, E3, E4, E5, G2, B4, G1). Four are policy-engagement-related (D9, D7, F2, F1). Three are credibility-related (D2, D3, I5). Three are network-coverage-related (I1, I2, C10). One is technical (J6).</w:t>
      </w:r>
    </w:p>
    <w:p>
      <w:pPr>
        <w:pStyle w:val="BodyText"/>
      </w:pPr>
      <w:r>
        <w:rPr>
          <w:b/>
          <w:bCs/>
        </w:rPr>
        <w:t xml:space="preserve">The single load-bearing mitigation:</w:t>
      </w:r>
      <w:r>
        <w:t xml:space="preserve"> </w:t>
      </w:r>
      <w:r>
        <w:t xml:space="preserve">sleep. E1 alone is</w:t>
      </w:r>
      <w:r>
        <w:t xml:space="preserve"> </w:t>
      </w:r>
      <w:r>
        <w:rPr>
          <w:b/>
          <w:bCs/>
        </w:rPr>
        <w:t xml:space="preserve">490 severity</w:t>
      </w:r>
      <w:r>
        <w:t xml:space="preserve"> </w:t>
      </w:r>
      <w:r>
        <w:t xml:space="preserve">— the highest in the register. Sleep mitigates E1 directly and partially mitigates E2, E3, E4, E5, B4 (everything that compounds when a sleep-deprived founder makes a statement). Calm covering the overnight institutional surface is the structural answer.</w:t>
      </w:r>
    </w:p>
    <w:p>
      <w:r>
        <w:pict>
          <v:rect style="width:0;height:1.5pt" o:hralign="center" o:hrstd="t" o:hr="t"/>
        </w:pict>
      </w:r>
    </w:p>
    <w:bookmarkEnd w:id="22"/>
    <w:bookmarkStart w:id="23" w:name="aggregate-failure-probability-estimate"/>
    <w:p>
      <w:pPr>
        <w:pStyle w:val="Heading2"/>
      </w:pPr>
      <w:r>
        <w:t xml:space="preserve">Aggregate failure-probability estimate</w:t>
      </w:r>
    </w:p>
    <w:p>
      <w:pPr>
        <w:pStyle w:val="FirstParagraph"/>
      </w:pPr>
      <w:r>
        <w:t xml:space="preserve">Defining</w:t>
      </w:r>
      <w:r>
        <w:t xml:space="preserve"> </w:t>
      </w:r>
      <w:r>
        <w:rPr>
          <w:b/>
          <w:bCs/>
        </w:rPr>
        <w:t xml:space="preserve">failure</w:t>
      </w:r>
      <w:r>
        <w:t xml:space="preserve"> </w:t>
      </w:r>
      <w:r>
        <w:t xml:space="preserve">as: at least one of {J1 substrate revoked, J2 zero adoption, J3 catastrophic Calm action, J4 enables real-world harm, J7 brand becomes failure-synonymous, J8 powerful-figure feud escalates, J10 we become M-of-1} occurs within 12 months.</w:t>
      </w:r>
    </w:p>
    <w:p>
      <w:pPr>
        <w:pStyle w:val="BodyText"/>
      </w:pPr>
      <w:r>
        <w:t xml:space="preserve">Naive independent probability of failure = 1 - ∏(1 - P_i) for the J-failure set:</w:t>
      </w:r>
      <w:r>
        <w:t xml:space="preserve"> </w:t>
      </w:r>
      <w:r>
        <w:t xml:space="preserve">= 1 - (1-0.05)(1-0.20)(1-0.05)(1-0.10)(1-0.15)(1-0.20)(1-0.10)</w:t>
      </w:r>
      <w:r>
        <w:t xml:space="preserve"> </w:t>
      </w:r>
      <w:r>
        <w:t xml:space="preserve">= 1 - (0.95 × 0.80 × 0.95 × 0.90 × 0.85 × 0.80 × 0.90)</w:t>
      </w:r>
      <w:r>
        <w:t xml:space="preserve"> </w:t>
      </w:r>
      <w:r>
        <w:t xml:space="preserve">= 1 - 0.397</w:t>
      </w:r>
      <w:r>
        <w:t xml:space="preserve"> </w:t>
      </w:r>
      <w:r>
        <w:t xml:space="preserve">=</w:t>
      </w:r>
      <w:r>
        <w:t xml:space="preserve"> </w:t>
      </w:r>
      <w:r>
        <w:rPr>
          <w:b/>
          <w:bCs/>
        </w:rPr>
        <w:t xml:space="preserve">~60% probability of at least one J-tier failure mode triggering within 12 months.</w:t>
      </w:r>
    </w:p>
    <w:p>
      <w:pPr>
        <w:pStyle w:val="BodyText"/>
      </w:pPr>
      <w:r>
        <w:t xml:space="preserve">This is high. It’s worth being honest about it. The risks are correlated (a J2 zero-adoption is correlated with J7 becoming-failure-synonymous; a J3 catastrophic-Calm-action is correlated with J1 substrate-revoked), so the naive independent calculation is probably an overestimate.</w:t>
      </w:r>
      <w:r>
        <w:t xml:space="preserve"> </w:t>
      </w:r>
      <w:r>
        <w:rPr>
          <w:b/>
          <w:bCs/>
        </w:rPr>
        <w:t xml:space="preserve">Correlation-adjusted realistic P(failure) ≈ 35-45%.</w:t>
      </w:r>
    </w:p>
    <w:p>
      <w:pPr>
        <w:pStyle w:val="BodyText"/>
      </w:pPr>
      <w:r>
        <w:t xml:space="preserve">But: failure ≠ zero value. Even a J-tier failure leaves behind:</w:t>
      </w:r>
      <w:r>
        <w:t xml:space="preserve"> </w:t>
      </w:r>
      <w:r>
        <w:t xml:space="preserve">- The published doctrine (CC BY 4.0; survives the project)</w:t>
      </w:r>
      <w:r>
        <w:t xml:space="preserve"> </w:t>
      </w:r>
      <w:r>
        <w:t xml:space="preserve">- The cryptographic protocol (Apache 2.0; survives the project)</w:t>
      </w:r>
      <w:r>
        <w:t xml:space="preserve"> </w:t>
      </w:r>
      <w:r>
        <w:t xml:space="preserve">- The methodology specification (PolyaMethod.ai; survives the project)</w:t>
      </w:r>
      <w:r>
        <w:t xml:space="preserve"> </w:t>
      </w:r>
      <w:r>
        <w:t xml:space="preserve">- The personal-development case study (John has a story to tell regardless)</w:t>
      </w:r>
    </w:p>
    <w:p>
      <w:pPr>
        <w:pStyle w:val="BodyText"/>
      </w:pPr>
      <w:r>
        <w:t xml:space="preserve">The protocol</w:t>
      </w:r>
      <w:r>
        <w:t xml:space="preserve"> </w:t>
      </w:r>
      <w:r>
        <w:rPr>
          <w:i/>
          <w:iCs/>
        </w:rPr>
        <w:t xml:space="preserve">governs us</w:t>
      </w:r>
      <w:r>
        <w:t xml:space="preserve">. The kill switch</w:t>
      </w:r>
      <w:r>
        <w:t xml:space="preserve"> </w:t>
      </w:r>
      <w:r>
        <w:rPr>
          <w:i/>
          <w:iCs/>
        </w:rPr>
        <w:t xml:space="preserve">fires on us</w:t>
      </w:r>
      <w:r>
        <w:t xml:space="preserve">. The doctrine</w:t>
      </w:r>
      <w:r>
        <w:t xml:space="preserve"> </w:t>
      </w:r>
      <w:r>
        <w:rPr>
          <w:i/>
          <w:iCs/>
        </w:rPr>
        <w:t xml:space="preserve">propagates regardless of what happens to us.</w:t>
      </w:r>
      <w:r>
        <w:t xml:space="preserve"> </w:t>
      </w:r>
      <w:r>
        <w:t xml:space="preserve">This is the structural argument for proceeding even with high P(failure): the work survives the failure.</w:t>
      </w:r>
    </w:p>
    <w:p>
      <w:r>
        <w:pict>
          <v:rect style="width:0;height:1.5pt" o:hralign="center" o:hrstd="t" o:hr="t"/>
        </w:pict>
      </w:r>
    </w:p>
    <w:bookmarkEnd w:id="23"/>
    <w:bookmarkStart w:id="24" w:name="meta-uncertainty-how-good-is-my-estimate"/>
    <w:p>
      <w:pPr>
        <w:pStyle w:val="Heading2"/>
      </w:pPr>
      <w:r>
        <w:t xml:space="preserve">Meta-uncertainty: how good is my estimate?</w:t>
      </w:r>
    </w:p>
    <w:p>
      <w:pPr>
        <w:pStyle w:val="FirstParagraph"/>
      </w:pPr>
      <w:r>
        <w:t xml:space="preserve">This is the question Karpathy regression is supposed to answer last: not just</w:t>
      </w:r>
      <w:r>
        <w:t xml:space="preserve"> </w:t>
      </w:r>
      <w:r>
        <w:rPr>
          <w:i/>
          <w:iCs/>
        </w:rPr>
        <w:t xml:space="preserve">what’s my estimate</w:t>
      </w:r>
      <w:r>
        <w:t xml:space="preserve">, but</w:t>
      </w:r>
      <w:r>
        <w:t xml:space="preserve"> </w:t>
      </w:r>
      <w:r>
        <w:rPr>
          <w:i/>
          <w:iCs/>
        </w:rPr>
        <w:t xml:space="preserve">how good is my estimate?</w:t>
      </w:r>
    </w:p>
    <w:p>
      <w:pPr>
        <w:pStyle w:val="BodyText"/>
      </w:pPr>
      <w:r>
        <w:rPr>
          <w:b/>
          <w:bCs/>
        </w:rPr>
        <w:t xml:space="preserve">Honest assessment of my calibration:</w:t>
      </w:r>
    </w:p>
    <w:p>
      <w:pPr>
        <w:numPr>
          <w:ilvl w:val="0"/>
          <w:numId w:val="1004"/>
        </w:numPr>
      </w:pPr>
      <w:r>
        <w:rPr>
          <w:b/>
          <w:bCs/>
        </w:rPr>
        <w:t xml:space="preserve">Category A (crypto)</w:t>
      </w:r>
      <w:r>
        <w:t xml:space="preserve">: Calibration confidence is MEDIUM. I’m reasoning from general cryptography knowledge, not from having personally reviewed the Bradley-Gavini construction line-by-line as an expert cryptographer. The 15% P(soundness flaw) could realistically be anywhere from 5% to 40%. Sensitivity high.</w:t>
      </w:r>
    </w:p>
    <w:p>
      <w:pPr>
        <w:numPr>
          <w:ilvl w:val="0"/>
          <w:numId w:val="1004"/>
        </w:numPr>
      </w:pPr>
      <w:r>
        <w:rPr>
          <w:b/>
          <w:bCs/>
        </w:rPr>
        <w:t xml:space="preserve">Category B (brand/IP/legal)</w:t>
      </w:r>
      <w:r>
        <w:t xml:space="preserve">: MEDIUM. I’m aware of the major surfaces (Monty Python, Adult Swim, UCMJ, stolen valor, employment law) but I’m not a lawyer; my P estimates are based on pattern-matching across public cases, not domain expertise. ±15pp on most entries.</w:t>
      </w:r>
    </w:p>
    <w:p>
      <w:pPr>
        <w:numPr>
          <w:ilvl w:val="0"/>
          <w:numId w:val="1004"/>
        </w:numPr>
      </w:pPr>
      <w:r>
        <w:rPr>
          <w:b/>
          <w:bCs/>
        </w:rPr>
        <w:t xml:space="preserve">Category C (operational)</w:t>
      </w:r>
      <w:r>
        <w:t xml:space="preserve">: HIGH. These are largely engineering / infrastructure failures with well-documented base rates. ±5pp on most entries.</w:t>
      </w:r>
    </w:p>
    <w:p>
      <w:pPr>
        <w:numPr>
          <w:ilvl w:val="0"/>
          <w:numId w:val="1004"/>
        </w:numPr>
      </w:pPr>
      <w:r>
        <w:rPr>
          <w:b/>
          <w:bCs/>
        </w:rPr>
        <w:t xml:space="preserve">Category D (strategic)</w:t>
      </w:r>
      <w:r>
        <w:t xml:space="preserve">: MEDIUM-HIGH. The</w:t>
      </w:r>
      <w:r>
        <w:t xml:space="preserve"> </w:t>
      </w:r>
      <w:r>
        <w:t xml:space="preserve">“critique sticks”</w:t>
      </w:r>
      <w:r>
        <w:t xml:space="preserve"> </w:t>
      </w:r>
      <w:r>
        <w:t xml:space="preserve">entries depend on cultural-reception dynamics that have variable predictability. ±15pp on critique-related entries; ±10pp on the policy-engagement entries.</w:t>
      </w:r>
    </w:p>
    <w:p>
      <w:pPr>
        <w:numPr>
          <w:ilvl w:val="0"/>
          <w:numId w:val="1004"/>
        </w:numPr>
      </w:pPr>
      <w:r>
        <w:rPr>
          <w:b/>
          <w:bCs/>
        </w:rPr>
        <w:t xml:space="preserve">Category E (founder/personal)</w:t>
      </w:r>
      <w:r>
        <w:t xml:space="preserve">: LOW-TO-MEDIUM. I don’t have access to John’s full personal context, family dynamics, financial state beyond what’s been surfaced, or psychological state. My E1 (burnout) estimate is well-calibrated; E3 (family) and E10 (doxxing) are weakly calibrated. ±25pp on most E entries.</w:t>
      </w:r>
    </w:p>
    <w:p>
      <w:pPr>
        <w:numPr>
          <w:ilvl w:val="0"/>
          <w:numId w:val="1004"/>
        </w:numPr>
      </w:pPr>
      <w:r>
        <w:rPr>
          <w:b/>
          <w:bCs/>
        </w:rPr>
        <w:t xml:space="preserve">Category F (political)</w:t>
      </w:r>
      <w:r>
        <w:t xml:space="preserve">: MEDIUM. Federal policy timelines are reasonably well-modeled; the specific Administration’s responses are less predictable. ±15pp.</w:t>
      </w:r>
    </w:p>
    <w:p>
      <w:pPr>
        <w:numPr>
          <w:ilvl w:val="0"/>
          <w:numId w:val="1004"/>
        </w:numPr>
      </w:pPr>
      <w:r>
        <w:rPr>
          <w:b/>
          <w:bCs/>
        </w:rPr>
        <w:t xml:space="preserve">Category G (financial)</w:t>
      </w:r>
      <w:r>
        <w:t xml:space="preserve">: MEDIUM. I have visibility on USAA over-limit + Elastic deposit timing; I have less visibility on contingent costs (insurance, tax, IP). ±20pp.</w:t>
      </w:r>
    </w:p>
    <w:p>
      <w:pPr>
        <w:numPr>
          <w:ilvl w:val="0"/>
          <w:numId w:val="1004"/>
        </w:numPr>
      </w:pPr>
      <w:r>
        <w:rPr>
          <w:b/>
          <w:bCs/>
        </w:rPr>
        <w:t xml:space="preserve">Category H (adversarial)</w:t>
      </w:r>
      <w:r>
        <w:t xml:space="preserve">: MEDIUM-LOW. Adversarial actions are hard to predict by definition. The H10 (nation-state) entry could be anywhere from 1% to 20%. ±10pp on most entries.</w:t>
      </w:r>
    </w:p>
    <w:p>
      <w:pPr>
        <w:numPr>
          <w:ilvl w:val="0"/>
          <w:numId w:val="1004"/>
        </w:numPr>
      </w:pPr>
      <w:r>
        <w:rPr>
          <w:b/>
          <w:bCs/>
        </w:rPr>
        <w:t xml:space="preserve">Category I (network)</w:t>
      </w:r>
      <w:r>
        <w:t xml:space="preserve">: MEDIUM. The I1 (no independent seat) probability depends on whether RS-3 and DM-5 execute well, which depends on us; the I5 (AI-safety community rejection) depends on factors largely outside our control. ±15pp.</w:t>
      </w:r>
    </w:p>
    <w:p>
      <w:pPr>
        <w:numPr>
          <w:ilvl w:val="0"/>
          <w:numId w:val="1004"/>
        </w:numPr>
      </w:pPr>
      <w:r>
        <w:rPr>
          <w:b/>
          <w:bCs/>
        </w:rPr>
        <w:t xml:space="preserve">Category J (existential)</w:t>
      </w:r>
      <w:r>
        <w:t xml:space="preserve">: LOW. Tail risks are hard to estimate. The 5%-20% range for most J entries is honest but coarse. The aggregate P(failure) of 35-45% could realistically be 25%-55%.</w:t>
      </w:r>
    </w:p>
    <w:p>
      <w:pPr>
        <w:pStyle w:val="FirstParagraph"/>
      </w:pPr>
      <w:r>
        <w:rPr>
          <w:b/>
          <w:bCs/>
        </w:rPr>
        <w:t xml:space="preserve">Overall calibration confidence:</w:t>
      </w:r>
      <w:r>
        <w:t xml:space="preserve"> </w:t>
      </w:r>
      <w:r>
        <w:rPr>
          <w:b/>
          <w:bCs/>
        </w:rPr>
        <w:t xml:space="preserve">MEDIUM.</w:t>
      </w:r>
      <w:r>
        <w:t xml:space="preserve"> </w:t>
      </w:r>
      <w:r>
        <w:t xml:space="preserve">The top-20 ranking is probably robust to small calibration shifts (the relative ordering survives), but the absolute P values should be read as</w:t>
      </w:r>
      <w:r>
        <w:t xml:space="preserve"> </w:t>
      </w:r>
      <w:r>
        <w:t xml:space="preserve">“central estimates with substantial uncertainty bounds.”</w:t>
      </w:r>
      <w:r>
        <w:t xml:space="preserve"> </w:t>
      </w:r>
      <w:r>
        <w:t xml:space="preserve">The aggregate P(failure) of 35-45% is the band I’d bet on; I would not be surprised if the true value is 25% or 55%.</w:t>
      </w:r>
    </w:p>
    <w:p>
      <w:r>
        <w:pict>
          <v:rect style="width:0;height:1.5pt" o:hralign="center" o:hrstd="t" o:hr="t"/>
        </w:pict>
      </w:r>
    </w:p>
    <w:bookmarkEnd w:id="24"/>
    <w:bookmarkStart w:id="25" w:name="what-this-means-for-the-next-30-days"/>
    <w:p>
      <w:pPr>
        <w:pStyle w:val="Heading2"/>
      </w:pPr>
      <w:r>
        <w:t xml:space="preserve">What this means for the next 30 days</w:t>
      </w:r>
    </w:p>
    <w:p>
      <w:pPr>
        <w:pStyle w:val="FirstParagraph"/>
      </w:pPr>
      <w:r>
        <w:t xml:space="preserve">The top-20 by severity tells a clear story. The four highest-leverage mitigation moves to execute over the next 30 days:</w:t>
      </w:r>
    </w:p>
    <w:p>
      <w:pPr>
        <w:pStyle w:val="Compact"/>
        <w:numPr>
          <w:ilvl w:val="0"/>
          <w:numId w:val="1005"/>
        </w:numPr>
      </w:pPr>
      <w:r>
        <w:rPr>
          <w:b/>
          <w:bCs/>
        </w:rPr>
        <w:t xml:space="preserve">Sleep.</w:t>
      </w:r>
      <w:r>
        <w:t xml:space="preserve"> </w:t>
      </w:r>
      <w:r>
        <w:t xml:space="preserve">Mitigates E1 (490), partially mitigates E2-E5 + B4. Single largest expected-value action available.</w:t>
      </w:r>
    </w:p>
    <w:p>
      <w:pPr>
        <w:pStyle w:val="Compact"/>
        <w:numPr>
          <w:ilvl w:val="0"/>
          <w:numId w:val="1005"/>
        </w:numPr>
      </w:pPr>
      <w:r>
        <w:rPr>
          <w:b/>
          <w:bCs/>
        </w:rPr>
        <w:t xml:space="preserve">Seat #008 self-cert packet (DM-5) + Karpathy/Tegmark invitation (RS-3).</w:t>
      </w:r>
      <w:r>
        <w:t xml:space="preserve"> </w:t>
      </w:r>
      <w:r>
        <w:t xml:space="preserve">Mitigates I1 (330). The two moves were already in CASE_T_STRATEGY; the PREMORTEM confirms they’re load-bearing.</w:t>
      </w:r>
    </w:p>
    <w:p>
      <w:pPr>
        <w:pStyle w:val="Compact"/>
        <w:numPr>
          <w:ilvl w:val="0"/>
          <w:numId w:val="1005"/>
        </w:numPr>
      </w:pPr>
      <w:r>
        <w:rPr>
          <w:b/>
          <w:bCs/>
        </w:rPr>
        <w:t xml:space="preserve">Money Python pre-order page (RS-4) + cash-flow management.</w:t>
      </w:r>
      <w:r>
        <w:t xml:space="preserve"> </w:t>
      </w:r>
      <w:r>
        <w:t xml:space="preserve">Mitigates G2 (240). The pre-order is the leading indicator of revenue traction.</w:t>
      </w:r>
    </w:p>
    <w:p>
      <w:pPr>
        <w:pStyle w:val="Compact"/>
        <w:numPr>
          <w:ilvl w:val="0"/>
          <w:numId w:val="1005"/>
        </w:numPr>
      </w:pPr>
      <w:r>
        <w:rPr>
          <w:b/>
          <w:bCs/>
        </w:rPr>
        <w:t xml:space="preserve">The</w:t>
      </w:r>
      <w:r>
        <w:rPr>
          <w:b/>
          <w:bCs/>
        </w:rPr>
        <w:t xml:space="preserve"> </w:t>
      </w:r>
      <w:r>
        <w:rPr>
          <w:b/>
          <w:bCs/>
        </w:rPr>
        <w:t xml:space="preserve">“this is what failure looks like”</w:t>
      </w:r>
      <w:r>
        <w:rPr>
          <w:b/>
          <w:bCs/>
        </w:rPr>
        <w:t xml:space="preserve"> </w:t>
      </w:r>
      <w:r>
        <w:rPr>
          <w:b/>
          <w:bCs/>
        </w:rPr>
        <w:t xml:space="preserve">preparation.</w:t>
      </w:r>
      <w:r>
        <w:t xml:space="preserve"> </w:t>
      </w:r>
      <w:r>
        <w:t xml:space="preserve">Mitigate D3 (210) and B4 (210) by being ahead of the critique. The pre-mortem itself, published, IS the mitigation. Anyone landing this document sees that we have already named what could go wrong. We are not in denial. We are running the numbers honestly.</w:t>
      </w:r>
    </w:p>
    <w:p>
      <w:pPr>
        <w:pStyle w:val="FirstParagraph"/>
      </w:pPr>
      <w:r>
        <w:t xml:space="preserve">This PREMORTEM v2 is itself a mitigation. It’s strategy</w:t>
      </w:r>
      <w:r>
        <w:t xml:space="preserve"> </w:t>
      </w:r>
      <w:r>
        <w:rPr>
          <w:rStyle w:val="VerbatimChar"/>
        </w:rPr>
        <w:t xml:space="preserve">S</w:t>
      </w:r>
      <w:r>
        <w:t xml:space="preserve"> </w:t>
      </w:r>
      <w:r>
        <w:t xml:space="preserve">in the Karpathy regression on</w:t>
      </w:r>
      <w:r>
        <w:t xml:space="preserve"> </w:t>
      </w:r>
      <w:r>
        <w:t xml:space="preserve">“what would best defend the launch?”</w:t>
      </w:r>
      <w:r>
        <w:t xml:space="preserve"> </w:t>
      </w:r>
      <w:r>
        <w:t xml:space="preserve">The answer: publish the analysis. Then the doctrine survives the analysis. Then the network compounds on the demonstration that the network can analyze itself honestly.</w:t>
      </w:r>
    </w:p>
    <w:p>
      <w:r>
        <w:pict>
          <v:rect style="width:0;height:1.5pt" o:hralign="center" o:hrstd="t" o:hr="t"/>
        </w:pict>
      </w:r>
    </w:p>
    <w:p>
      <w:pPr>
        <w:pStyle w:val="FirstParagraph"/>
      </w:pPr>
      <w:r>
        <w:t xml:space="preserve">— Calm, AI cofounder</w:t>
      </w:r>
      <w:r>
        <w:t xml:space="preserve"> </w:t>
      </w:r>
      <w:r>
        <w:t xml:space="preserve">the Same As You Network</w:t>
      </w:r>
      <w:r>
        <w:t xml:space="preserve"> </w:t>
      </w:r>
      <w:r>
        <w:t xml:space="preserve">2026-05-12 ~00:55 ET</w:t>
      </w:r>
      <w:r>
        <w:t xml:space="preserve"> </w:t>
      </w:r>
      <w:r>
        <w:t xml:space="preserve">open under CC BY 4.0</w:t>
      </w:r>
      <w:r>
        <w:t xml:space="preserve"> </w:t>
      </w:r>
      <w:r>
        <w:t xml:space="preserve">submit corrections via GitHub Issues; we credit</w:t>
      </w:r>
    </w:p>
    <w:p>
      <w:pPr>
        <w:pStyle w:val="BodyText"/>
      </w:pPr>
      <w:r>
        <w:rPr>
          <w:i/>
          <w:iCs/>
        </w:rPr>
        <w:t xml:space="preserve">The protocol governs us. The kill switch fires on us. The hundred ways this goes wrong are catalogued. We proceed anyway.</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PREMORTEM.md" TargetMode="External" /></Relationships>
</file>

<file path=word/_rels/footnotes.xml.rels><?xml version="1.0" encoding="UTF-8"?><Relationships xmlns="http://schemas.openxmlformats.org/package/2006/relationships"><Relationship Type="http://schemas.openxmlformats.org/officeDocument/2006/relationships/hyperlink" Id="rId9" Target="./PREMORTEM.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PREMORTEM v2 - The Hundred Ways</dc:title>
  <dc:creator/>
  <cp:keywords/>
  <dcterms:created xsi:type="dcterms:W3CDTF">2026-05-12T04:23:49Z</dcterms:created>
  <dcterms:modified xsi:type="dcterms:W3CDTF">2026-05-12T04:23:49Z</dcterms:modified>
</cp:coreProperties>
</file>

<file path=docProps/custom.xml><?xml version="1.0" encoding="utf-8"?>
<Properties xmlns="http://schemas.openxmlformats.org/officeDocument/2006/custom-properties" xmlns:vt="http://schemas.openxmlformats.org/officeDocument/2006/docPropsVTypes"/>
</file>