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EDGE DISCOVERY PIPELINE</w:t>
      </w:r>
    </w:p>
    <w:p>
      <w:pPr>
        <w:spacing w:after="200"/>
        <w:jc w:val="center"/>
      </w:pPr>
      <w:r>
        <w:rPr>
          <w:rFonts w:ascii="Arial" w:cs="Arial" w:eastAsia="Arial" w:hAnsi="Arial"/>
          <w:color w:val="4472C4"/>
          <w:sz w:val="36"/>
          <w:szCs w:val="36"/>
        </w:rPr>
        <w:t xml:space="preserve">Standard Operating Procedure</w:t>
      </w:r>
    </w:p>
    <w:p>
      <w:pPr>
        <w:spacing w:after="600"/>
        <w:jc w:val="center"/>
      </w:pPr>
      <w:r>
        <w:rPr>
          <w:rFonts w:ascii="Arial" w:cs="Arial" w:eastAsia="Arial" w:hAnsi="Arial"/>
          <w:i/>
          <w:iCs/>
          <w:color w:val="666666"/>
          <w:sz w:val="24"/>
          <w:szCs w:val="24"/>
        </w:rPr>
        <w:t xml:space="preserve">From Idea Intake to Live Deployment</w:t>
      </w:r>
    </w:p>
    <w:p>
      <w:pPr>
        <w:spacing w:after="100"/>
        <w:jc w:val="center"/>
      </w:pPr>
      <w:r>
        <w:rPr>
          <w:rFonts w:ascii="Arial" w:cs="Arial" w:eastAsia="Arial" w:hAnsi="Arial"/>
          <w:color w:val="444444"/>
          <w:sz w:val="22"/>
          <w:szCs w:val="22"/>
        </w:rPr>
        <w:t xml:space="preserve">Version 1.0</w:t>
      </w:r>
    </w:p>
    <w:p>
      <w:pPr>
        <w:spacing w:after="100"/>
        <w:jc w:val="center"/>
      </w:pPr>
      <w:r>
        <w:rPr>
          <w:rFonts w:ascii="Arial" w:cs="Arial" w:eastAsia="Arial" w:hAnsi="Arial"/>
          <w:color w:val="444444"/>
          <w:sz w:val="22"/>
          <w:szCs w:val="22"/>
        </w:rPr>
        <w:t xml:space="preserve">March 2026</w:t>
      </w:r>
    </w:p>
    <w:p>
      <w:pPr>
        <w:jc w:val="center"/>
      </w:pPr>
      <w:r>
        <w:rPr>
          <w:rFonts w:ascii="Arial" w:cs="Arial" w:eastAsia="Arial" w:hAnsi="Arial"/>
          <w:b/>
          <w:bCs/>
          <w:color w:val="CC0000"/>
          <w:sz w:val="22"/>
          <w:szCs w:val="22"/>
        </w:rPr>
        <w:t xml:space="preserve">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Scope</w:t>
      </w:r>
    </w:p>
    <w:p>
      <w:pPr>
        <w:spacing w:after="120"/>
      </w:pPr>
      <w:r>
        <w:t xml:space="preserve">This SOP defines the end-to-end process by which the team discovers, validates, and scales quantitative trading edges. Its goal is to maximize the number of rigorously tested ideas per week while maintaining quality thresholds that prevent capital allocation to unproven strategies.</w:t>
      </w:r>
    </w:p>
    <w:p>
      <w:pPr>
        <w:spacing w:after="80"/>
      </w:pPr>
    </w:p>
    <w:p>
      <w:pPr>
        <w:spacing w:after="120"/>
      </w:pPr>
      <w:r>
        <w:rPr>
          <w:b/>
          <w:bCs/>
        </w:rPr>
        <w:t xml:space="preserve">Scope: </w:t>
      </w:r>
      <w:r>
        <w:t xml:space="preserve">Covers every strategy from initial hypothesis through live production, including demotion and retirement. Applies to all asset classes, timeframes, and strategy types the team trades.</w:t>
      </w:r>
    </w:p>
    <w:p>
      <w:pPr>
        <w:spacing w:after="120"/>
      </w:pPr>
      <w:r>
        <w:rPr>
          <w:b/>
          <w:bCs/>
        </w:rPr>
        <w:t xml:space="preserve">Guiding principle: </w:t>
      </w:r>
      <w:r>
        <w:t xml:space="preserve">No strategy touches live capital without passing every gate. No gate is skipped. The evidence ledger is the single source of truth.</w:t>
      </w:r>
    </w:p>
    <w:p>
      <w:pPr>
        <w:spacing w:after="80"/>
      </w:pPr>
    </w:p>
    <w:p>
      <w:pPr>
        <w:pStyle w:val="Heading1"/>
      </w:pPr>
      <w:r>
        <w:t xml:space="preserve">2. Roles and Responsibilities</w:t>
      </w:r>
    </w:p>
    <w:p>
      <w:pPr>
        <w:spacing w:after="120"/>
      </w:pPr>
      <w:r>
        <w:t xml:space="preserve">Every participant in the pipeline holds one of three roles. A single person may hold multiple roles across different strategies, but never on the same strategy simultaneously (separation of duties).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Veto Power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hypotheses, build backtests, write edge cards, propose experiment plans.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reject own idea at any stage.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production systems, manage execution infrastructure, monitor live strategies, handle incidents.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block promotion if infra is not ready.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backtest integrity, run independent replications, perform mid-sprint assumption checks, approve gate transitions.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block any gate transition. Final sign-off authority.</w:t>
            </w:r>
          </w:p>
        </w:tc>
      </w:tr>
    </w:tbl>
    <w:p>
      <w:pPr>
        <w:spacing w:after="80"/>
      </w:pPr>
    </w:p>
    <w:p>
      <w:pPr>
        <w:spacing w:after="120"/>
      </w:pPr>
      <w:r>
        <w:t xml:space="preserve">For teams of three or fewer, the Auditor role may rotate weekly, but the person auditing a strategy must not be the same person who researched it.</w:t>
      </w:r>
    </w:p>
    <w:p>
      <w:pPr>
        <w:spacing w:after="80"/>
      </w:pPr>
    </w:p>
    <w:p>
      <w:pPr>
        <w:pStyle w:val="Heading1"/>
      </w:pPr>
      <w:r>
        <w:t xml:space="preserve">3. Weekly Cadence</w:t>
      </w:r>
    </w:p>
    <w:p>
      <w:pPr>
        <w:spacing w:after="120"/>
      </w:pPr>
      <w:r>
        <w:t xml:space="preserve">The pipeline runs on a fixed weekly sprint. Each sprint begins Monday morning and closes Friday end-of-day. The cadence is designed so that a single idea can move from intake to paper-trade launch within one sprint if evidence is strong.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2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Monday AM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Idea Intake: collect new hypotheses from all sources (journals, anomaly scanners, post-trade reviews, external signals).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Populated edge cards in /intake queue.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 PM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score each edge card against the rubric. Accept, defer, or reject.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roles (Researcher presents, Auditor scores)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scorecard; accepted ideas move to /experiment.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Tue–Thu</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Experiment Execution: run backtests, iterate, and begin paper trades for strategies that pass backtest gates.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Researcher + Implementer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Completed experiment plans, backtest results, paper-trade configs.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Wednesday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Mid-Sprint Audit Checkpoint: Auditor reviews all in-flight experiments for assumption drift, data leakage, overfitting 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memo; stop/continue decisions.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Friday AM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Meeting: review all experiment outcomes. Promote, demote, or retire each strategy.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roles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 evidence ledger, promotion/demotion records.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Friday PM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Housekeeping: archive completed cards, update logs, prep next sprint intake 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pipeline state for Monday.</w:t>
            </w:r>
          </w:p>
        </w:tc>
      </w:tr>
    </w:tbl>
    <w:p>
      <w:pPr>
        <w:spacing w:after="80"/>
      </w:pPr>
    </w:p>
    <w:p>
      <w:pPr>
        <w:spacing w:after="120"/>
      </w:pPr>
      <w:r>
        <w:rPr>
          <w:b/>
          <w:bCs/>
        </w:rPr>
        <w:t xml:space="preserve">Throughput target: </w:t>
      </w:r>
      <w:r>
        <w:t xml:space="preserve">Minimum 5 new edge cards triaged per week. Minimum 3 experiments running concurrently at any time. These targets are reviewed monthly and adjusted based on team capacity.</w:t>
      </w:r>
    </w:p>
    <w:p>
      <w:pPr>
        <w:spacing w:after="80"/>
      </w:pPr>
    </w:p>
    <w:p>
      <w:pPr>
        <w:pStyle w:val="Heading1"/>
      </w:pPr>
      <w:r>
        <w:t xml:space="preserve">4. Triage Rubric</w:t>
      </w:r>
    </w:p>
    <w:p>
      <w:pPr>
        <w:spacing w:after="120"/>
      </w:pPr>
      <w:r>
        <w:t xml:space="preserve">Every edge card entering the pipeline is scored on five dimensions. Each dimension is rated 1–5. The total score determines whether the idea advances, is deferred, or is rejected.</w:t>
      </w:r>
    </w:p>
    <w:p>
      <w:pPr>
        <w:spacing w:after="80"/>
      </w:pPr>
    </w:p>
    <w:tbl>
      <w:tblPr>
        <w:tblW w:type="dxa" w:w="747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1 (Weak)</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3 (Moderate)</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5 (Strong)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Economic Rationale</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clear mechanism; purely data-mined.</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Plausible story but untested assumptions.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Published mechanism with supporting evidence from independent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Availability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exists or would cost &gt;10% of expected annual edge.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exists but requires significant cleaning or purchase.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data in-house, sufficient history for robust backtest.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Capacity</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disappears at &gt;$1K position size.</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Supports modest sizing; unclear at target AUM.</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Scales to target AUM with &lt;20% expected decay.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 Complexity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new infrastructure that would take &gt;2 sprints.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integration work; 1 sprint.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Fits existing infra; can deploy within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Differentiation</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Common factor widely traded by competitors.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Known concept with a novel twist.</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Proprietary signal or unique data advantage.</w:t>
            </w:r>
          </w:p>
        </w:tc>
      </w:tr>
    </w:tbl>
    <w:p>
      <w:pPr>
        <w:spacing w:after="80"/>
      </w:pPr>
    </w:p>
    <w:p>
      <w:pPr>
        <w:pStyle w:val="Heading3"/>
      </w:pPr>
      <w:r>
        <w:t xml:space="preserve">Thresholds</w:t>
      </w:r>
    </w:p>
    <w:p>
      <w:pPr>
        <w:pStyle w:val="ListParagraph"/>
        <w:numPr>
          <w:ilvl w:val="0"/>
          <w:numId w:val="2"/>
        </w:numPr>
        <w:spacing w:after="60"/>
      </w:pPr>
      <w:r>
        <w:rPr>
          <w:rFonts w:ascii="Arial" w:cs="Arial" w:eastAsia="Arial" w:hAnsi="Arial"/>
          <w:b/>
          <w:bCs/>
          <w:sz w:val="20"/>
          <w:szCs w:val="20"/>
        </w:rPr>
        <w:t xml:space="preserve">Accept (≥18 total): </w:t>
      </w:r>
      <w:r>
        <w:rPr>
          <w:rFonts w:ascii="Arial" w:cs="Arial" w:eastAsia="Arial" w:hAnsi="Arial"/>
          <w:sz w:val="20"/>
          <w:szCs w:val="20"/>
        </w:rPr>
        <w:t xml:space="preserve">Proceed to experiment. Researcher creates experiment plan within 24 hours.</w:t>
      </w:r>
    </w:p>
    <w:p>
      <w:pPr>
        <w:pStyle w:val="ListParagraph"/>
        <w:numPr>
          <w:ilvl w:val="0"/>
          <w:numId w:val="2"/>
        </w:numPr>
        <w:spacing w:after="60"/>
      </w:pPr>
      <w:r>
        <w:rPr>
          <w:rFonts w:ascii="Arial" w:cs="Arial" w:eastAsia="Arial" w:hAnsi="Arial"/>
          <w:b/>
          <w:bCs/>
          <w:sz w:val="20"/>
          <w:szCs w:val="20"/>
        </w:rPr>
        <w:t xml:space="preserve">Defer (13–17 total): </w:t>
      </w:r>
      <w:r>
        <w:rPr>
          <w:rFonts w:ascii="Arial" w:cs="Arial" w:eastAsia="Arial" w:hAnsi="Arial"/>
          <w:sz w:val="20"/>
          <w:szCs w:val="20"/>
        </w:rPr>
        <w:t xml:space="preserve">Promising but not ready. Park in /deferred queue. Re-score next sprint if new evidence surfaces.</w:t>
      </w:r>
    </w:p>
    <w:p>
      <w:pPr>
        <w:pStyle w:val="ListParagraph"/>
        <w:numPr>
          <w:ilvl w:val="0"/>
          <w:numId w:val="2"/>
        </w:numPr>
        <w:spacing w:after="60"/>
      </w:pPr>
      <w:r>
        <w:rPr>
          <w:rFonts w:ascii="Arial" w:cs="Arial" w:eastAsia="Arial" w:hAnsi="Arial"/>
          <w:b/>
          <w:bCs/>
          <w:sz w:val="20"/>
          <w:szCs w:val="20"/>
        </w:rPr>
        <w:t xml:space="preserve">Reject (≤12 total): </w:t>
      </w:r>
      <w:r>
        <w:rPr>
          <w:rFonts w:ascii="Arial" w:cs="Arial" w:eastAsia="Arial" w:hAnsi="Arial"/>
          <w:sz w:val="20"/>
          <w:szCs w:val="20"/>
        </w:rPr>
        <w:t xml:space="preserve">Discard. Log rejection reason in evidence ledger for future reference (prevents re-work).</w:t>
      </w:r>
    </w:p>
    <w:p>
      <w:pPr>
        <w:spacing w:after="80"/>
      </w:pPr>
    </w:p>
    <w:p>
      <w:pPr>
        <w:spacing w:after="120"/>
      </w:pPr>
      <w:r>
        <w:rPr>
          <w:b/>
          <w:bCs/>
        </w:rPr>
        <w:t xml:space="preserve">Override rule: </w:t>
      </w:r>
      <w:r>
        <w:t xml:space="preserve">Any single dimension scored 1 triggers automatic deferral regardless of total, unless the team unanimously votes to override (documented in the ledger).</w:t>
      </w:r>
    </w:p>
    <w:p>
      <w:pPr>
        <w:spacing w:after="80"/>
      </w:pPr>
    </w:p>
    <w:p>
      <w:pPr>
        <w:pStyle w:val="Heading1"/>
      </w:pPr>
      <w:r>
        <w:t xml:space="preserve">5. Experiment Playbook</w:t>
      </w:r>
    </w:p>
    <w:p>
      <w:pPr>
        <w:spacing w:after="120"/>
      </w:pPr>
      <w:r>
        <w:t xml:space="preserve">Every accepted idea passes through three sequential stages. Each stage has entry criteria, execution steps, and exit gates. No stage may be skipped.</w:t>
      </w:r>
    </w:p>
    <w:p>
      <w:pPr>
        <w:spacing w:after="80"/>
      </w:pPr>
    </w:p>
    <w:p>
      <w:pPr>
        <w:pStyle w:val="Heading2"/>
      </w:pPr>
      <w:r>
        <w:t xml:space="preserve">5.1 Stage 1: Backtest</w:t>
      </w:r>
    </w:p>
    <w:p>
      <w:pPr>
        <w:spacing w:after="120"/>
      </w:pPr>
      <w:r>
        <w:rPr>
          <w:b/>
          <w:bCs/>
        </w:rPr>
        <w:t xml:space="preserve">Entry criteria: </w:t>
      </w:r>
      <w:r>
        <w:t xml:space="preserve">Triage score ≥18. Experiment plan approved by Auditor.</w:t>
      </w:r>
    </w:p>
    <w:p>
      <w:pPr>
        <w:spacing w:after="120"/>
      </w:pPr>
      <w:r>
        <w:rPr>
          <w:b/>
          <w:bCs/>
        </w:rPr>
        <w:t xml:space="preserve">Objective: </w:t>
      </w:r>
      <w:r>
        <w:t xml:space="preserve">Determine whether the hypothesized edge exists in historical data under realistic assumptions.</w:t>
      </w:r>
    </w:p>
    <w:p>
      <w:pPr>
        <w:spacing w:after="80"/>
      </w:pPr>
    </w:p>
    <w:p>
      <w:pPr>
        <w:spacing w:after="120"/>
      </w:pPr>
      <w:r>
        <w:rPr>
          <w:b/>
          <w:bCs/>
        </w:rPr>
        <w:t xml:space="preserve">Execution steps:</w:t>
      </w:r>
    </w:p>
    <w:p>
      <w:pPr>
        <w:pStyle w:val="ListParagraph"/>
        <w:numPr>
          <w:ilvl w:val="0"/>
          <w:numId w:val="3"/>
        </w:numPr>
        <w:spacing w:after="60"/>
      </w:pPr>
      <w:r>
        <w:rPr>
          <w:rFonts w:ascii="Arial" w:cs="Arial" w:eastAsia="Arial" w:hAnsi="Arial"/>
          <w:sz w:val="20"/>
          <w:szCs w:val="20"/>
        </w:rPr>
        <w:t xml:space="preserve">Define the exact trading rule, including entry, exit, sizing, and universe filtering.</w:t>
      </w:r>
    </w:p>
    <w:p>
      <w:pPr>
        <w:pStyle w:val="ListParagraph"/>
        <w:numPr>
          <w:ilvl w:val="0"/>
          <w:numId w:val="3"/>
        </w:numPr>
        <w:spacing w:after="60"/>
      </w:pPr>
      <w:r>
        <w:rPr>
          <w:rFonts w:ascii="Arial" w:cs="Arial" w:eastAsia="Arial" w:hAnsi="Arial"/>
          <w:sz w:val="20"/>
          <w:szCs w:val="20"/>
        </w:rPr>
        <w:t xml:space="preserve">Run the backtest on the primary dataset with transaction costs, slippage model, and borrowing costs applied.</w:t>
      </w:r>
    </w:p>
    <w:p>
      <w:pPr>
        <w:pStyle w:val="ListParagraph"/>
        <w:numPr>
          <w:ilvl w:val="0"/>
          <w:numId w:val="3"/>
        </w:numPr>
        <w:spacing w:after="60"/>
      </w:pPr>
      <w:r>
        <w:rPr>
          <w:rFonts w:ascii="Arial" w:cs="Arial" w:eastAsia="Arial" w:hAnsi="Arial"/>
          <w:sz w:val="20"/>
          <w:szCs w:val="20"/>
        </w:rPr>
        <w:t xml:space="preserve">Run at least two robustness checks: (a) perturb parameters by +/–20%, (b) test on a different but related universe or time window.</w:t>
      </w:r>
    </w:p>
    <w:p>
      <w:pPr>
        <w:pStyle w:val="ListParagraph"/>
        <w:numPr>
          <w:ilvl w:val="0"/>
          <w:numId w:val="3"/>
        </w:numPr>
        <w:spacing w:after="60"/>
      </w:pPr>
      <w:r>
        <w:rPr>
          <w:rFonts w:ascii="Arial" w:cs="Arial" w:eastAsia="Arial" w:hAnsi="Arial"/>
          <w:sz w:val="20"/>
          <w:szCs w:val="20"/>
        </w:rPr>
        <w:t xml:space="preserve">Record all results in the experiment plan template, including equity curves, drawdown profiles, and key metrics (Sharpe, Sortino, max DD, turnover, capacity estimate).</w:t>
      </w:r>
    </w:p>
    <w:p>
      <w:pPr>
        <w:spacing w:after="80"/>
      </w:pPr>
    </w:p>
    <w:p>
      <w:pPr>
        <w:spacing w:after="120"/>
      </w:pPr>
      <w:r>
        <w:rPr>
          <w:b/>
          <w:bCs/>
        </w:rPr>
        <w:t xml:space="preserve">Exit gate (all must pass):</w:t>
      </w:r>
    </w:p>
    <w:p>
      <w:pPr>
        <w:pStyle w:val="ListParagraph"/>
        <w:numPr>
          <w:ilvl w:val="0"/>
          <w:numId w:val="2"/>
        </w:numPr>
        <w:spacing w:after="60"/>
      </w:pPr>
      <w:r>
        <w:rPr>
          <w:rFonts w:ascii="Arial" w:cs="Arial" w:eastAsia="Arial" w:hAnsi="Arial"/>
          <w:sz w:val="20"/>
          <w:szCs w:val="20"/>
        </w:rPr>
        <w:t xml:space="preserve">Sharpe ratio ≥1.0 after costs on the primary test.</w:t>
      </w:r>
    </w:p>
    <w:p>
      <w:pPr>
        <w:pStyle w:val="ListParagraph"/>
        <w:numPr>
          <w:ilvl w:val="0"/>
          <w:numId w:val="2"/>
        </w:numPr>
        <w:spacing w:after="60"/>
      </w:pPr>
      <w:r>
        <w:rPr>
          <w:rFonts w:ascii="Arial" w:cs="Arial" w:eastAsia="Arial" w:hAnsi="Arial"/>
          <w:sz w:val="20"/>
          <w:szCs w:val="20"/>
        </w:rPr>
        <w:t xml:space="preserve">Sharpe remains ≥0.7 under parameter perturbation.</w:t>
      </w:r>
    </w:p>
    <w:p>
      <w:pPr>
        <w:pStyle w:val="ListParagraph"/>
        <w:numPr>
          <w:ilvl w:val="0"/>
          <w:numId w:val="2"/>
        </w:numPr>
        <w:spacing w:after="60"/>
      </w:pPr>
      <w:r>
        <w:rPr>
          <w:rFonts w:ascii="Arial" w:cs="Arial" w:eastAsia="Arial" w:hAnsi="Arial"/>
          <w:sz w:val="20"/>
          <w:szCs w:val="20"/>
        </w:rPr>
        <w:t xml:space="preserve">Maximum drawdown ≤25% (or within the pre-defined risk envelope for the strategy type).</w:t>
      </w:r>
    </w:p>
    <w:p>
      <w:pPr>
        <w:pStyle w:val="ListParagraph"/>
        <w:numPr>
          <w:ilvl w:val="0"/>
          <w:numId w:val="2"/>
        </w:numPr>
        <w:spacing w:after="60"/>
      </w:pPr>
      <w:r>
        <w:rPr>
          <w:rFonts w:ascii="Arial" w:cs="Arial" w:eastAsia="Arial" w:hAnsi="Arial"/>
          <w:sz w:val="20"/>
          <w:szCs w:val="20"/>
        </w:rPr>
        <w:t xml:space="preserve">No evidence of look-ahead bias confirmed by Auditor review.</w:t>
      </w:r>
    </w:p>
    <w:p>
      <w:pPr>
        <w:pStyle w:val="ListParagraph"/>
        <w:numPr>
          <w:ilvl w:val="0"/>
          <w:numId w:val="2"/>
        </w:numPr>
        <w:spacing w:after="60"/>
      </w:pPr>
      <w:r>
        <w:rPr>
          <w:rFonts w:ascii="Arial" w:cs="Arial" w:eastAsia="Arial" w:hAnsi="Arial"/>
          <w:sz w:val="20"/>
          <w:szCs w:val="20"/>
        </w:rPr>
        <w:t xml:space="preserve">Backtest passes the Auditor's replication check (independent re-run matches within 5% on key metrics).</w:t>
      </w:r>
    </w:p>
    <w:p>
      <w:pPr>
        <w:spacing w:after="80"/>
      </w:pPr>
    </w:p>
    <w:p>
      <w:pPr>
        <w:pStyle w:val="Heading2"/>
      </w:pPr>
      <w:r>
        <w:t xml:space="preserve">5.2 Stage 2: Paper Trade</w:t>
      </w:r>
    </w:p>
    <w:p>
      <w:pPr>
        <w:spacing w:after="120"/>
      </w:pPr>
      <w:r>
        <w:rPr>
          <w:b/>
          <w:bCs/>
        </w:rPr>
        <w:t xml:space="preserve">Entry criteria: </w:t>
      </w:r>
      <w:r>
        <w:t xml:space="preserve">Backtest exit gate passed. Implementer confirms infrastructure readiness.</w:t>
      </w:r>
    </w:p>
    <w:p>
      <w:pPr>
        <w:spacing w:after="120"/>
      </w:pPr>
      <w:r>
        <w:rPr>
          <w:b/>
          <w:bCs/>
        </w:rPr>
        <w:t xml:space="preserve">Objective: </w:t>
      </w:r>
      <w:r>
        <w:t xml:space="preserve">Validate the strategy in real-time market conditions without risking capital. Detect execution and timing issues.</w:t>
      </w:r>
    </w:p>
    <w:p>
      <w:pPr>
        <w:spacing w:after="80"/>
      </w:pPr>
    </w:p>
    <w:p>
      <w:pPr>
        <w:spacing w:after="120"/>
      </w:pPr>
      <w:r>
        <w:rPr>
          <w:b/>
          <w:bCs/>
        </w:rPr>
        <w:t xml:space="preserve">Execution steps:</w:t>
      </w:r>
    </w:p>
    <w:p>
      <w:pPr>
        <w:pStyle w:val="ListParagraph"/>
        <w:numPr>
          <w:ilvl w:val="0"/>
          <w:numId w:val="4"/>
        </w:numPr>
        <w:spacing w:after="60"/>
      </w:pPr>
      <w:r>
        <w:rPr>
          <w:rFonts w:ascii="Arial" w:cs="Arial" w:eastAsia="Arial" w:hAnsi="Arial"/>
          <w:sz w:val="20"/>
          <w:szCs w:val="20"/>
        </w:rPr>
        <w:t xml:space="preserve">Deploy strategy to paper-trading environment with live market data feeds.</w:t>
      </w:r>
    </w:p>
    <w:p>
      <w:pPr>
        <w:pStyle w:val="ListParagraph"/>
        <w:numPr>
          <w:ilvl w:val="0"/>
          <w:numId w:val="4"/>
        </w:numPr>
        <w:spacing w:after="60"/>
      </w:pPr>
      <w:r>
        <w:rPr>
          <w:rFonts w:ascii="Arial" w:cs="Arial" w:eastAsia="Arial" w:hAnsi="Arial"/>
          <w:sz w:val="20"/>
          <w:szCs w:val="20"/>
        </w:rPr>
        <w:t xml:space="preserve">Run for a minimum of 20 trading days (or 50 trades, whichever comes first).</w:t>
      </w:r>
    </w:p>
    <w:p>
      <w:pPr>
        <w:pStyle w:val="ListParagraph"/>
        <w:numPr>
          <w:ilvl w:val="0"/>
          <w:numId w:val="4"/>
        </w:numPr>
        <w:spacing w:after="60"/>
      </w:pPr>
      <w:r>
        <w:rPr>
          <w:rFonts w:ascii="Arial" w:cs="Arial" w:eastAsia="Arial" w:hAnsi="Arial"/>
          <w:sz w:val="20"/>
          <w:szCs w:val="20"/>
        </w:rPr>
        <w:t xml:space="preserve">Log every signal, order, fill (simulated), and P&amp;L in the experiment log.</w:t>
      </w:r>
    </w:p>
    <w:p>
      <w:pPr>
        <w:pStyle w:val="ListParagraph"/>
        <w:numPr>
          <w:ilvl w:val="0"/>
          <w:numId w:val="4"/>
        </w:numPr>
        <w:spacing w:after="60"/>
      </w:pPr>
      <w:r>
        <w:rPr>
          <w:rFonts w:ascii="Arial" w:cs="Arial" w:eastAsia="Arial" w:hAnsi="Arial"/>
          <w:sz w:val="20"/>
          <w:szCs w:val="20"/>
        </w:rPr>
        <w:t xml:space="preserve">Compare paper-trade results to backtest expectations using the attribution template.</w:t>
      </w:r>
    </w:p>
    <w:p>
      <w:pPr>
        <w:spacing w:after="80"/>
      </w:pPr>
    </w:p>
    <w:p>
      <w:pPr>
        <w:spacing w:after="120"/>
      </w:pPr>
      <w:r>
        <w:rPr>
          <w:b/>
          <w:bCs/>
        </w:rPr>
        <w:t xml:space="preserve">Exit gate (all must pass):</w:t>
      </w:r>
    </w:p>
    <w:p>
      <w:pPr>
        <w:pStyle w:val="ListParagraph"/>
        <w:numPr>
          <w:ilvl w:val="0"/>
          <w:numId w:val="2"/>
        </w:numPr>
        <w:spacing w:after="60"/>
      </w:pPr>
      <w:r>
        <w:rPr>
          <w:rFonts w:ascii="Arial" w:cs="Arial" w:eastAsia="Arial" w:hAnsi="Arial"/>
          <w:sz w:val="20"/>
          <w:szCs w:val="20"/>
        </w:rPr>
        <w:t xml:space="preserve">Paper-trade Sharpe within 30% of backtest Sharpe (accounts for real-time data differences).</w:t>
      </w:r>
    </w:p>
    <w:p>
      <w:pPr>
        <w:pStyle w:val="ListParagraph"/>
        <w:numPr>
          <w:ilvl w:val="0"/>
          <w:numId w:val="2"/>
        </w:numPr>
        <w:spacing w:after="60"/>
      </w:pPr>
      <w:r>
        <w:rPr>
          <w:rFonts w:ascii="Arial" w:cs="Arial" w:eastAsia="Arial" w:hAnsi="Arial"/>
          <w:sz w:val="20"/>
          <w:szCs w:val="20"/>
        </w:rPr>
        <w:t xml:space="preserve">No systematic execution anomalies (e.g., fills consistently worse than modeled).</w:t>
      </w:r>
    </w:p>
    <w:p>
      <w:pPr>
        <w:pStyle w:val="ListParagraph"/>
        <w:numPr>
          <w:ilvl w:val="0"/>
          <w:numId w:val="2"/>
        </w:numPr>
        <w:spacing w:after="60"/>
      </w:pPr>
      <w:r>
        <w:rPr>
          <w:rFonts w:ascii="Arial" w:cs="Arial" w:eastAsia="Arial" w:hAnsi="Arial"/>
          <w:sz w:val="20"/>
          <w:szCs w:val="20"/>
        </w:rPr>
        <w:t xml:space="preserve">Signal generation latency within acceptable bounds (&lt;500ms for intraday; &lt;5min for daily).</w:t>
      </w:r>
    </w:p>
    <w:p>
      <w:pPr>
        <w:pStyle w:val="ListParagraph"/>
        <w:numPr>
          <w:ilvl w:val="0"/>
          <w:numId w:val="2"/>
        </w:numPr>
        <w:spacing w:after="60"/>
      </w:pPr>
      <w:r>
        <w:rPr>
          <w:rFonts w:ascii="Arial" w:cs="Arial" w:eastAsia="Arial" w:hAnsi="Arial"/>
          <w:sz w:val="20"/>
          <w:szCs w:val="20"/>
        </w:rPr>
        <w:t xml:space="preserve">Auditor sign-off on the paper-trade attribution report.</w:t>
      </w:r>
    </w:p>
    <w:p>
      <w:pPr>
        <w:spacing w:after="80"/>
      </w:pPr>
    </w:p>
    <w:p>
      <w:pPr>
        <w:pStyle w:val="Heading2"/>
      </w:pPr>
      <w:r>
        <w:t xml:space="preserve">5.3 Stage 3: Live Shadow</w:t>
      </w:r>
    </w:p>
    <w:p>
      <w:pPr>
        <w:spacing w:after="120"/>
      </w:pPr>
      <w:r>
        <w:rPr>
          <w:b/>
          <w:bCs/>
        </w:rPr>
        <w:t xml:space="preserve">Entry criteria: </w:t>
      </w:r>
      <w:r>
        <w:t xml:space="preserve">Paper-trade exit gate passed. Risk limits configured and approved.</w:t>
      </w:r>
    </w:p>
    <w:p>
      <w:pPr>
        <w:spacing w:after="120"/>
      </w:pPr>
      <w:r>
        <w:rPr>
          <w:b/>
          <w:bCs/>
        </w:rPr>
        <w:t xml:space="preserve">Objective: </w:t>
      </w:r>
      <w:r>
        <w:t xml:space="preserve">Run the strategy with real orders at minimal size to validate execution quality and operational stability before full allocation.</w:t>
      </w:r>
    </w:p>
    <w:p>
      <w:pPr>
        <w:spacing w:after="80"/>
      </w:pPr>
    </w:p>
    <w:p>
      <w:pPr>
        <w:spacing w:after="120"/>
      </w:pPr>
      <w:r>
        <w:rPr>
          <w:b/>
          <w:bCs/>
        </w:rPr>
        <w:t xml:space="preserve">Execution steps:</w:t>
      </w:r>
    </w:p>
    <w:p>
      <w:pPr>
        <w:pStyle w:val="ListParagraph"/>
        <w:numPr>
          <w:ilvl w:val="0"/>
          <w:numId w:val="5"/>
        </w:numPr>
        <w:spacing w:after="60"/>
      </w:pPr>
      <w:r>
        <w:rPr>
          <w:rFonts w:ascii="Arial" w:cs="Arial" w:eastAsia="Arial" w:hAnsi="Arial"/>
          <w:sz w:val="20"/>
          <w:szCs w:val="20"/>
        </w:rPr>
        <w:t xml:space="preserve">Deploy to production with position limits set to 10% of target allocation.</w:t>
      </w:r>
    </w:p>
    <w:p>
      <w:pPr>
        <w:pStyle w:val="ListParagraph"/>
        <w:numPr>
          <w:ilvl w:val="0"/>
          <w:numId w:val="5"/>
        </w:numPr>
        <w:spacing w:after="60"/>
      </w:pPr>
      <w:r>
        <w:rPr>
          <w:rFonts w:ascii="Arial" w:cs="Arial" w:eastAsia="Arial" w:hAnsi="Arial"/>
          <w:sz w:val="20"/>
          <w:szCs w:val="20"/>
        </w:rPr>
        <w:t xml:space="preserve">Run for a minimum of 10 trading days.</w:t>
      </w:r>
    </w:p>
    <w:p>
      <w:pPr>
        <w:pStyle w:val="ListParagraph"/>
        <w:numPr>
          <w:ilvl w:val="0"/>
          <w:numId w:val="5"/>
        </w:numPr>
        <w:spacing w:after="60"/>
      </w:pPr>
      <w:r>
        <w:rPr>
          <w:rFonts w:ascii="Arial" w:cs="Arial" w:eastAsia="Arial" w:hAnsi="Arial"/>
          <w:sz w:val="20"/>
          <w:szCs w:val="20"/>
        </w:rPr>
        <w:t xml:space="preserve">Monitor slippage, fill rates, and latency against paper-trade benchmarks.</w:t>
      </w:r>
    </w:p>
    <w:p>
      <w:pPr>
        <w:pStyle w:val="ListParagraph"/>
        <w:numPr>
          <w:ilvl w:val="0"/>
          <w:numId w:val="5"/>
        </w:numPr>
        <w:spacing w:after="60"/>
      </w:pPr>
      <w:r>
        <w:rPr>
          <w:rFonts w:ascii="Arial" w:cs="Arial" w:eastAsia="Arial" w:hAnsi="Arial"/>
          <w:sz w:val="20"/>
          <w:szCs w:val="20"/>
        </w:rPr>
        <w:t xml:space="preserve">Implementer runs daily operational checks; Auditor reviews weekly.</w:t>
      </w:r>
    </w:p>
    <w:p>
      <w:pPr>
        <w:spacing w:after="80"/>
      </w:pPr>
    </w:p>
    <w:p>
      <w:pPr>
        <w:spacing w:after="120"/>
      </w:pPr>
      <w:r>
        <w:rPr>
          <w:b/>
          <w:bCs/>
        </w:rPr>
        <w:t xml:space="preserve">Exit gate (all must pass):</w:t>
      </w:r>
    </w:p>
    <w:p>
      <w:pPr>
        <w:pStyle w:val="ListParagraph"/>
        <w:numPr>
          <w:ilvl w:val="0"/>
          <w:numId w:val="2"/>
        </w:numPr>
        <w:spacing w:after="60"/>
      </w:pPr>
      <w:r>
        <w:rPr>
          <w:rFonts w:ascii="Arial" w:cs="Arial" w:eastAsia="Arial" w:hAnsi="Arial"/>
          <w:sz w:val="20"/>
          <w:szCs w:val="20"/>
        </w:rPr>
        <w:t xml:space="preserve">Realized slippage within 2x of the modeled slippage.</w:t>
      </w:r>
    </w:p>
    <w:p>
      <w:pPr>
        <w:pStyle w:val="ListParagraph"/>
        <w:numPr>
          <w:ilvl w:val="0"/>
          <w:numId w:val="2"/>
        </w:numPr>
        <w:spacing w:after="60"/>
      </w:pPr>
      <w:r>
        <w:rPr>
          <w:rFonts w:ascii="Arial" w:cs="Arial" w:eastAsia="Arial" w:hAnsi="Arial"/>
          <w:sz w:val="20"/>
          <w:szCs w:val="20"/>
        </w:rPr>
        <w:t xml:space="preserve">No operational incidents (see Section 8 for incident definitions).</w:t>
      </w:r>
    </w:p>
    <w:p>
      <w:pPr>
        <w:pStyle w:val="ListParagraph"/>
        <w:numPr>
          <w:ilvl w:val="0"/>
          <w:numId w:val="2"/>
        </w:numPr>
        <w:spacing w:after="60"/>
      </w:pPr>
      <w:r>
        <w:rPr>
          <w:rFonts w:ascii="Arial" w:cs="Arial" w:eastAsia="Arial" w:hAnsi="Arial"/>
          <w:sz w:val="20"/>
          <w:szCs w:val="20"/>
        </w:rPr>
        <w:t xml:space="preserve">Realized Sharpe direction consistent with paper-trade (positive, even if magnitude differs at small size).</w:t>
      </w:r>
    </w:p>
    <w:p>
      <w:pPr>
        <w:pStyle w:val="ListParagraph"/>
        <w:numPr>
          <w:ilvl w:val="0"/>
          <w:numId w:val="2"/>
        </w:numPr>
        <w:spacing w:after="60"/>
      </w:pPr>
      <w:r>
        <w:rPr>
          <w:rFonts w:ascii="Arial" w:cs="Arial" w:eastAsia="Arial" w:hAnsi="Arial"/>
          <w:sz w:val="20"/>
          <w:szCs w:val="20"/>
        </w:rPr>
        <w:t xml:space="preserve">Unanimous team decision at Friday Decision Meeting to promote.</w:t>
      </w:r>
    </w:p>
    <w:p>
      <w:pPr>
        <w:spacing w:after="80"/>
      </w:pPr>
    </w:p>
    <w:p>
      <w:pPr>
        <w:pStyle w:val="Heading1"/>
      </w:pPr>
      <w:r>
        <w:t xml:space="preserve">6. Promotion and Demotion Rules</w:t>
      </w:r>
    </w:p>
    <w:p>
      <w:pPr>
        <w:spacing w:after="120"/>
      </w:pPr>
      <w:r>
        <w:t xml:space="preserve">Strategies move between five states. Transitions are governed by gates (upward) and triggers (downward). Every transition is logged in the evidence ledger.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Promotion Path</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Demotion Trigger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Intake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idea; edge card created.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 triage (≥18) → Backtest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 (≤12) → Retired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validation in 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backtest gate → Paper Trade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gate or mid-sprint audit → Deferred or Retired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Paper Trade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validation, no capital.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 paper-trade gate → Live Shadow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 gate or &gt;30 days without passing → Deferred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Shadow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orders, minimal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live gate → Production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operational incident or Sharpe &lt;0 over 10 days → Paper Trade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allocation, actively monitored.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(already at terminal state)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Sharpe &lt;0.5 over rolling 60 days, or drawdown &gt;15% from peak → Live Shadow for review</w:t>
            </w:r>
          </w:p>
        </w:tc>
      </w:tr>
    </w:tbl>
    <w:p>
      <w:pPr>
        <w:spacing w:after="80"/>
      </w:pPr>
    </w:p>
    <w:p>
      <w:pPr>
        <w:pStyle w:val="Heading3"/>
      </w:pPr>
      <w:r>
        <w:t xml:space="preserve">Retirement Criteria</w:t>
      </w:r>
    </w:p>
    <w:p>
      <w:pPr>
        <w:pStyle w:val="ListParagraph"/>
        <w:numPr>
          <w:ilvl w:val="0"/>
          <w:numId w:val="2"/>
        </w:numPr>
        <w:spacing w:after="60"/>
      </w:pPr>
      <w:r>
        <w:rPr>
          <w:rFonts w:ascii="Arial" w:cs="Arial" w:eastAsia="Arial" w:hAnsi="Arial"/>
          <w:sz w:val="20"/>
          <w:szCs w:val="20"/>
        </w:rPr>
        <w:t xml:space="preserve">Any strategy that has been Deferred twice and fails triage on the third attempt is Retired.</w:t>
      </w:r>
    </w:p>
    <w:p>
      <w:pPr>
        <w:pStyle w:val="ListParagraph"/>
        <w:numPr>
          <w:ilvl w:val="0"/>
          <w:numId w:val="2"/>
        </w:numPr>
        <w:spacing w:after="60"/>
      </w:pPr>
      <w:r>
        <w:rPr>
          <w:rFonts w:ascii="Arial" w:cs="Arial" w:eastAsia="Arial" w:hAnsi="Arial"/>
          <w:sz w:val="20"/>
          <w:szCs w:val="20"/>
        </w:rPr>
        <w:t xml:space="preserve">Any strategy in Production whose rolling 120-day Sharpe drops below 0.3 is immediately demoted to Live Shadow and reviewed within one sprint.</w:t>
      </w:r>
    </w:p>
    <w:p>
      <w:pPr>
        <w:pStyle w:val="ListParagraph"/>
        <w:numPr>
          <w:ilvl w:val="0"/>
          <w:numId w:val="2"/>
        </w:numPr>
        <w:spacing w:after="60"/>
      </w:pPr>
      <w:r>
        <w:rPr>
          <w:rFonts w:ascii="Arial" w:cs="Arial" w:eastAsia="Arial" w:hAnsi="Arial"/>
          <w:sz w:val="20"/>
          <w:szCs w:val="20"/>
        </w:rPr>
        <w:t xml:space="preserve">Retired strategies are archived with full evidence trails. They may be revisited only if fundamentally new data or a structural market change warrants it (documented in a new edge card).</w:t>
      </w:r>
    </w:p>
    <w:p>
      <w:pPr>
        <w:spacing w:after="80"/>
      </w:pPr>
    </w:p>
    <w:p>
      <w:pPr>
        <w:pStyle w:val="Heading1"/>
      </w:pPr>
      <w:r>
        <w:t xml:space="preserve">7. Evidence Ledger</w:t>
      </w:r>
    </w:p>
    <w:p>
      <w:pPr>
        <w:spacing w:after="120"/>
      </w:pPr>
      <w:r>
        <w:t xml:space="preserve">The evidence ledger is the canonical record of every decision, experiment result, and gate transition in the pipeline. It is append-only: entries are never edited or deleted, only superseded by newer entries.</w:t>
      </w:r>
    </w:p>
    <w:p>
      <w:pPr>
        <w:spacing w:after="80"/>
      </w:pPr>
    </w:p>
    <w:p>
      <w:pPr>
        <w:pStyle w:val="Heading3"/>
      </w:pPr>
      <w:r>
        <w:t xml:space="preserve">What Counts as Evidence</w:t>
      </w:r>
    </w:p>
    <w:p>
      <w:pPr>
        <w:pStyle w:val="ListParagraph"/>
        <w:numPr>
          <w:ilvl w:val="0"/>
          <w:numId w:val="2"/>
        </w:numPr>
        <w:spacing w:after="60"/>
      </w:pPr>
      <w:r>
        <w:rPr>
          <w:rFonts w:ascii="Arial" w:cs="Arial" w:eastAsia="Arial" w:hAnsi="Arial"/>
          <w:sz w:val="20"/>
          <w:szCs w:val="20"/>
        </w:rPr>
        <w:t xml:space="preserve">Backtest results with full parameter specifications and data range.</w:t>
      </w:r>
    </w:p>
    <w:p>
      <w:pPr>
        <w:pStyle w:val="ListParagraph"/>
        <w:numPr>
          <w:ilvl w:val="0"/>
          <w:numId w:val="2"/>
        </w:numPr>
        <w:spacing w:after="60"/>
      </w:pPr>
      <w:r>
        <w:rPr>
          <w:rFonts w:ascii="Arial" w:cs="Arial" w:eastAsia="Arial" w:hAnsi="Arial"/>
          <w:sz w:val="20"/>
          <w:szCs w:val="20"/>
        </w:rPr>
        <w:t xml:space="preserve">Paper-trade logs (signal, order, fill, P&amp;L per trade).</w:t>
      </w:r>
    </w:p>
    <w:p>
      <w:pPr>
        <w:pStyle w:val="ListParagraph"/>
        <w:numPr>
          <w:ilvl w:val="0"/>
          <w:numId w:val="2"/>
        </w:numPr>
        <w:spacing w:after="60"/>
      </w:pPr>
      <w:r>
        <w:rPr>
          <w:rFonts w:ascii="Arial" w:cs="Arial" w:eastAsia="Arial" w:hAnsi="Arial"/>
          <w:sz w:val="20"/>
          <w:szCs w:val="20"/>
        </w:rPr>
        <w:t xml:space="preserve">Live-shadow execution reports (slippage, latency, fill rate).</w:t>
      </w:r>
    </w:p>
    <w:p>
      <w:pPr>
        <w:pStyle w:val="ListParagraph"/>
        <w:numPr>
          <w:ilvl w:val="0"/>
          <w:numId w:val="2"/>
        </w:numPr>
        <w:spacing w:after="60"/>
      </w:pPr>
      <w:r>
        <w:rPr>
          <w:rFonts w:ascii="Arial" w:cs="Arial" w:eastAsia="Arial" w:hAnsi="Arial"/>
          <w:sz w:val="20"/>
          <w:szCs w:val="20"/>
        </w:rPr>
        <w:t xml:space="preserve">Audit memos and replication results.</w:t>
      </w:r>
    </w:p>
    <w:p>
      <w:pPr>
        <w:pStyle w:val="ListParagraph"/>
        <w:numPr>
          <w:ilvl w:val="0"/>
          <w:numId w:val="2"/>
        </w:numPr>
        <w:spacing w:after="60"/>
      </w:pPr>
      <w:r>
        <w:rPr>
          <w:rFonts w:ascii="Arial" w:cs="Arial" w:eastAsia="Arial" w:hAnsi="Arial"/>
          <w:sz w:val="20"/>
          <w:szCs w:val="20"/>
        </w:rPr>
        <w:t xml:space="preserve">Triage scorecards and decision-meeting minutes.</w:t>
      </w:r>
    </w:p>
    <w:p>
      <w:pPr>
        <w:pStyle w:val="ListParagraph"/>
        <w:numPr>
          <w:ilvl w:val="0"/>
          <w:numId w:val="2"/>
        </w:numPr>
        <w:spacing w:after="60"/>
      </w:pPr>
      <w:r>
        <w:rPr>
          <w:rFonts w:ascii="Arial" w:cs="Arial" w:eastAsia="Arial" w:hAnsi="Arial"/>
          <w:sz w:val="20"/>
          <w:szCs w:val="20"/>
        </w:rPr>
        <w:t xml:space="preserve">Incident reports (see Section 8).</w:t>
      </w:r>
    </w:p>
    <w:p>
      <w:pPr>
        <w:pStyle w:val="ListParagraph"/>
        <w:numPr>
          <w:ilvl w:val="0"/>
          <w:numId w:val="2"/>
        </w:numPr>
        <w:spacing w:after="60"/>
      </w:pPr>
      <w:r>
        <w:rPr>
          <w:rFonts w:ascii="Arial" w:cs="Arial" w:eastAsia="Arial" w:hAnsi="Arial"/>
          <w:sz w:val="20"/>
          <w:szCs w:val="20"/>
        </w:rPr>
        <w:t xml:space="preserve">Post-trade attribution reports.</w:t>
      </w:r>
    </w:p>
    <w:p>
      <w:pPr>
        <w:spacing w:after="80"/>
      </w:pPr>
    </w:p>
    <w:p>
      <w:pPr>
        <w:pStyle w:val="Heading3"/>
      </w:pPr>
      <w:r>
        <w:t xml:space="preserve">Storage Format</w:t>
      </w:r>
    </w:p>
    <w:p>
      <w:pPr>
        <w:spacing w:after="120"/>
      </w:pPr>
      <w:r>
        <w:t xml:space="preserve">Each entry is a structured record with the following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identifier, auto-generated.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the edge card.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entry was created.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created the entry.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entry_type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of: triage, backtest_result, paper_trade_log, live_shadow_report, audit_memo, gate_transition, incident, attribution, retirement.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or file reference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actual evidence. For large files (equity curves, logs), store a file path reference.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(optional)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outcome (e.g., promote, demote, defer, retire).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(optional)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context.</w:t>
            </w:r>
          </w:p>
        </w:tc>
      </w:tr>
    </w:tbl>
    <w:p>
      <w:pPr>
        <w:spacing w:after="80"/>
      </w:pPr>
    </w:p>
    <w:p>
      <w:pPr>
        <w:spacing w:after="120"/>
      </w:pPr>
      <w:r>
        <w:rPr>
          <w:b/>
          <w:bCs/>
        </w:rPr>
        <w:t xml:space="preserve">Implementation: </w:t>
      </w:r>
      <w:r>
        <w:t xml:space="preserve">Store as a append-only CSV or JSONL file in /evidence-ledger/. Back up weekly. The ledger is never manually edited; use the team's logging script or form to append entries.</w:t>
      </w:r>
    </w:p>
    <w:p>
      <w:pPr>
        <w:spacing w:after="80"/>
      </w:pPr>
    </w:p>
    <w:p>
      <w:pPr>
        <w:pStyle w:val="Heading1"/>
      </w:pPr>
      <w:r>
        <w:t xml:space="preserve">8. Mid-Sprint Audit Checkpoints</w:t>
      </w:r>
    </w:p>
    <w:p>
      <w:pPr>
        <w:spacing w:after="120"/>
      </w:pPr>
      <w:r>
        <w:t xml:space="preserve">Every Wednesday, the Auditor conducts a structured review of all in-flight experiments. This checkpoint exists to catch problems before they waste a full sprint.</w:t>
      </w:r>
    </w:p>
    <w:p>
      <w:pPr>
        <w:spacing w:after="80"/>
      </w:pPr>
    </w:p>
    <w:p>
      <w:pPr>
        <w:pStyle w:val="Heading3"/>
      </w:pPr>
      <w:r>
        <w:t xml:space="preserve">Audit Checklist</w:t>
      </w:r>
    </w:p>
    <w:p>
      <w:pPr>
        <w:pStyle w:val="ListParagraph"/>
        <w:numPr>
          <w:ilvl w:val="0"/>
          <w:numId w:val="6"/>
        </w:numPr>
        <w:spacing w:after="60"/>
      </w:pPr>
      <w:r>
        <w:rPr>
          <w:rFonts w:ascii="Arial" w:cs="Arial" w:eastAsia="Arial" w:hAnsi="Arial"/>
          <w:sz w:val="20"/>
          <w:szCs w:val="20"/>
        </w:rPr>
        <w:t xml:space="preserve">Assumption Validation: Are the assumptions in the experiment plan still valid? Has any new information (data release, market regime shift, news event) invalidated the hypothesis?</w:t>
      </w:r>
    </w:p>
    <w:p>
      <w:pPr>
        <w:pStyle w:val="ListParagraph"/>
        <w:numPr>
          <w:ilvl w:val="0"/>
          <w:numId w:val="6"/>
        </w:numPr>
        <w:spacing w:after="60"/>
      </w:pPr>
      <w:r>
        <w:rPr>
          <w:rFonts w:ascii="Arial" w:cs="Arial" w:eastAsia="Arial" w:hAnsi="Arial"/>
          <w:sz w:val="20"/>
          <w:szCs w:val="20"/>
        </w:rPr>
        <w:t xml:space="preserve">Data Integrity: Spot-check 5% of data points used in any active backtest. Confirm no look-ahead bias, survivorship bias, or stale data.</w:t>
      </w:r>
    </w:p>
    <w:p>
      <w:pPr>
        <w:pStyle w:val="ListParagraph"/>
        <w:numPr>
          <w:ilvl w:val="0"/>
          <w:numId w:val="6"/>
        </w:numPr>
        <w:spacing w:after="60"/>
      </w:pPr>
      <w:r>
        <w:rPr>
          <w:rFonts w:ascii="Arial" w:cs="Arial" w:eastAsia="Arial" w:hAnsi="Arial"/>
          <w:sz w:val="20"/>
          <w:szCs w:val="20"/>
        </w:rPr>
        <w:t xml:space="preserve">Overfitting Scan: Review parameter sensitivity. If the strategy has been re-optimized since the experiment plan was approved, flag for re-triage.</w:t>
      </w:r>
    </w:p>
    <w:p>
      <w:pPr>
        <w:pStyle w:val="ListParagraph"/>
        <w:numPr>
          <w:ilvl w:val="0"/>
          <w:numId w:val="6"/>
        </w:numPr>
        <w:spacing w:after="60"/>
      </w:pPr>
      <w:r>
        <w:rPr>
          <w:rFonts w:ascii="Arial" w:cs="Arial" w:eastAsia="Arial" w:hAnsi="Arial"/>
          <w:sz w:val="20"/>
          <w:szCs w:val="20"/>
        </w:rPr>
        <w:t xml:space="preserve">Execution Sanity (paper/live): Compare expected vs. actual signal generation times. Flag latency drift.</w:t>
      </w:r>
    </w:p>
    <w:p>
      <w:pPr>
        <w:pStyle w:val="ListParagraph"/>
        <w:numPr>
          <w:ilvl w:val="0"/>
          <w:numId w:val="6"/>
        </w:numPr>
        <w:spacing w:after="60"/>
      </w:pPr>
      <w:r>
        <w:rPr>
          <w:rFonts w:ascii="Arial" w:cs="Arial" w:eastAsia="Arial" w:hAnsi="Arial"/>
          <w:sz w:val="20"/>
          <w:szCs w:val="20"/>
        </w:rPr>
        <w:t xml:space="preserve">Resource Check: Is any experiment blocked on data, compute, or personnel? Escalate immediately.</w:t>
      </w:r>
    </w:p>
    <w:p>
      <w:pPr>
        <w:spacing w:after="80"/>
      </w:pPr>
    </w:p>
    <w:p>
      <w:pPr>
        <w:pStyle w:val="Heading3"/>
      </w:pPr>
      <w:r>
        <w:t xml:space="preserve">Outcomes</w:t>
      </w:r>
    </w:p>
    <w:p>
      <w:pPr>
        <w:pStyle w:val="ListParagraph"/>
        <w:numPr>
          <w:ilvl w:val="0"/>
          <w:numId w:val="2"/>
        </w:numPr>
        <w:spacing w:after="60"/>
      </w:pPr>
      <w:r>
        <w:rPr>
          <w:rFonts w:ascii="Arial" w:cs="Arial" w:eastAsia="Arial" w:hAnsi="Arial"/>
          <w:b/>
          <w:bCs/>
          <w:sz w:val="20"/>
          <w:szCs w:val="20"/>
        </w:rPr>
        <w:t xml:space="preserve">Continue: </w:t>
      </w:r>
      <w:r>
        <w:rPr>
          <w:rFonts w:ascii="Arial" w:cs="Arial" w:eastAsia="Arial" w:hAnsi="Arial"/>
          <w:sz w:val="20"/>
          <w:szCs w:val="20"/>
        </w:rPr>
        <w:t xml:space="preserve">No issues found. Experiment proceeds as planned.</w:t>
      </w:r>
    </w:p>
    <w:p>
      <w:pPr>
        <w:pStyle w:val="ListParagraph"/>
        <w:numPr>
          <w:ilvl w:val="0"/>
          <w:numId w:val="2"/>
        </w:numPr>
        <w:spacing w:after="60"/>
      </w:pPr>
      <w:r>
        <w:rPr>
          <w:rFonts w:ascii="Arial" w:cs="Arial" w:eastAsia="Arial" w:hAnsi="Arial"/>
          <w:b/>
          <w:bCs/>
          <w:sz w:val="20"/>
          <w:szCs w:val="20"/>
        </w:rPr>
        <w:t xml:space="preserve">Pause: </w:t>
      </w:r>
      <w:r>
        <w:rPr>
          <w:rFonts w:ascii="Arial" w:cs="Arial" w:eastAsia="Arial" w:hAnsi="Arial"/>
          <w:sz w:val="20"/>
          <w:szCs w:val="20"/>
        </w:rPr>
        <w:t xml:space="preserve">Issues found that need investigation but are not fatal. Experiment freezes until resolved (within 48 hours or it auto-demotes).</w:t>
      </w:r>
    </w:p>
    <w:p>
      <w:pPr>
        <w:pStyle w:val="ListParagraph"/>
        <w:numPr>
          <w:ilvl w:val="0"/>
          <w:numId w:val="2"/>
        </w:numPr>
        <w:spacing w:after="60"/>
      </w:pPr>
      <w:r>
        <w:rPr>
          <w:rFonts w:ascii="Arial" w:cs="Arial" w:eastAsia="Arial" w:hAnsi="Arial"/>
          <w:b/>
          <w:bCs/>
          <w:sz w:val="20"/>
          <w:szCs w:val="20"/>
        </w:rPr>
        <w:t xml:space="preserve">Stop: </w:t>
      </w:r>
      <w:r>
        <w:rPr>
          <w:rFonts w:ascii="Arial" w:cs="Arial" w:eastAsia="Arial" w:hAnsi="Arial"/>
          <w:sz w:val="20"/>
          <w:szCs w:val="20"/>
        </w:rPr>
        <w:t xml:space="preserve">Fatal issue found (data leakage, invalidated hypothesis). Experiment is immediately demoted or retired.</w:t>
      </w:r>
    </w:p>
    <w:p>
      <w:pPr>
        <w:spacing w:after="80"/>
      </w:pPr>
    </w:p>
    <w:p>
      <w:pPr>
        <w:pStyle w:val="Heading1"/>
      </w:pPr>
      <w:r>
        <w:t xml:space="preserve">9. Templates</w:t>
      </w:r>
    </w:p>
    <w:p>
      <w:pPr>
        <w:spacing w:after="120"/>
      </w:pPr>
      <w:r>
        <w:t xml:space="preserve">The following templates are included as appendices. Each template should be copied and filled in for every strategy passing through the pipeline.</w:t>
      </w:r>
    </w:p>
    <w:p>
      <w:pPr>
        <w:spacing w:after="80"/>
      </w:pPr>
    </w:p>
    <w:p>
      <w:pPr>
        <w:pStyle w:val="Heading2"/>
      </w:pPr>
      <w:r>
        <w:t xml:space="preserve">9.1 Edge Card Template</w:t>
      </w:r>
    </w:p>
    <w:p>
      <w:pPr>
        <w:spacing w:after="120"/>
      </w:pPr>
      <w:r>
        <w:t xml:space="preserve">One page maximum. Fill this out before triage.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Strategy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Short, descriptive name (e.g., "Momentum Reversion on SPX Sectors").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Auto-assigned (format: EDGE-YYYY-NNN).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of the person proposing the idea.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Submitted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the card enters the intake queue.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Asset Class / Universe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instruments does this trade? Be specific.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Timeframe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 period and signal frequency (e.g., daily signals, 5-day 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Hypothesis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one paragraph: what is the edge, why does it exist, and why hasn't it been arbitraged away?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Rationale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behavioral, structural, or informational mechanism drives this edge?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Required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every dataset needed, including vendor, frequency, and history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Sharpe (pre-cost)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Rough estimate based on preliminary analysis. State assumptions.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 Capacity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Approximate maximum AUM before significant decay.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Risks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3 risks that could invalidate the hypothesis.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Related Prior Work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any internal edge cards or external references that informed this idea.</w:t>
            </w:r>
          </w:p>
        </w:tc>
      </w:tr>
    </w:tbl>
    <w:p>
      <w:pPr>
        <w:spacing w:after="80"/>
      </w:pPr>
    </w:p>
    <w:p>
      <w:r>
        <w:br w:type="page"/>
      </w:r>
    </w:p>
    <w:p>
      <w:pPr>
        <w:pStyle w:val="Heading2"/>
      </w:pPr>
      <w:r>
        <w:t xml:space="preserve">9.2 Experiment Plan Template</w:t>
      </w:r>
    </w:p>
    <w:p>
      <w:pPr>
        <w:spacing w:after="120"/>
      </w:pPr>
      <w:r>
        <w:t xml:space="preserve">Created after triage acceptance. Must be approved by the Auditor before any backtest begins.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Strategy 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 the edge card.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Auto-assigned (format: EXP-YYYY-NNN).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Hypothesis (formal)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Restate as a falsifiable hypothesis: "If [condition], then [observable outcome] over [time period]."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Hypothesis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result would disprove the edge?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Dataset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 dataset, date range, and any filters applied.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Out-of-Sample 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Specify the holdout period (minimum 20% of available history).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Backtest Parameters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parameter list with initial values and planned perturbation ranges.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Cost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Slippage, commissions, borrowing costs, and market impact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 Metrics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Sharpe ratio (threshold ≥1.0). Secondary: max drawdown, Sortino, turnover, capacity.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Robustness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at least two: parameter perturbation (+/–20%) and universe/time-window variation.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Limits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position size, max sector exposure, max drawdown before auto-stop.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completion date for each stage (backtest, paper, shadow).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Abort Criteria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Conditions under which the experiment stops early (e.g., Sharpe &lt;0 at mid-point).</w:t>
            </w:r>
          </w:p>
        </w:tc>
      </w:tr>
    </w:tbl>
    <w:p>
      <w:pPr>
        <w:spacing w:after="80"/>
      </w:pPr>
    </w:p>
    <w:p>
      <w:r>
        <w:br w:type="page"/>
      </w:r>
    </w:p>
    <w:p>
      <w:pPr>
        <w:pStyle w:val="Heading2"/>
      </w:pPr>
      <w:r>
        <w:t xml:space="preserve">9.3 Post-Trade Attribution Template</w:t>
      </w:r>
    </w:p>
    <w:p>
      <w:pPr>
        <w:spacing w:after="120"/>
      </w:pPr>
      <w:r>
        <w:t xml:space="preserve">Completed after each stage (backtest, paper trade, live shadow) and monthly for production strategies.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Strategy ID / Experiment 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 the edge card and experiment plan.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and end dates of the period under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Realized P&amp;L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Gross and net of costs.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P&amp;L (from backtest)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the backtest predicted for this period or conditions.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Difference between realized and expected; expressed as % and absolute.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Attribution Breakdown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Decompose P&amp;L by factor: (1) signal alpha, (2) execution quality, (3) market beta, (4) residual / unexplained.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Did It Work for the Expected Reason?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No / Partially. If no, explain what actually drove performance.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Slippage vs. model, fill rates, latency metrics.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Regime Analysis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Was the review period representative? Identify any regime anomalies (e.g., unusually low vol, sector rotation).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Promote / Continue / Demote / Retire, with justification.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 Sign-Off</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date, and any dissenting notes.</w:t>
            </w:r>
          </w:p>
        </w:tc>
      </w:tr>
    </w:tbl>
    <w:p>
      <w:pPr>
        <w:spacing w:after="80"/>
      </w:pPr>
    </w:p>
    <w:p>
      <w:r>
        <w:br w:type="page"/>
      </w:r>
    </w:p>
    <w:p>
      <w:pPr>
        <w:pStyle w:val="Heading2"/>
      </w:pPr>
      <w:r>
        <w:t xml:space="preserve">9.4 Incident Report Template</w:t>
      </w:r>
    </w:p>
    <w:p>
      <w:pPr>
        <w:spacing w:after="120"/>
      </w:pPr>
      <w:r>
        <w:t xml:space="preserve">Filed within 4 hours of any operational incident. An incident is defined as: unexpected slippage &gt;3x model, system latency &gt;5x baseline, any unplanned position, any data feed failure during live trading, or any dispute with a counterparty or exchange.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Auto-assigned (format: INC-YYYY-NNN).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Affected strategy.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 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incident occurred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(capital loss or risk breach), P2 (operational disruption, no loss), P3 (minor anomaly, no impact).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happened, in chronological order. Be precise.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it happened. Distinguish between proximate cause and underlying cause.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Impact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impact (realized or estimated), operational impact, and reputational 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Actions Taken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was done to contain the incident in real 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Corrective Actions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changes will prevent recurrence. Assign owner and deadline for each.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Lessons Learned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the team should internalize going forward.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Reviewer Sign-Off</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 review and sign-off within 48 hours of filing.</w:t>
            </w:r>
          </w:p>
        </w:tc>
      </w:tr>
    </w:tbl>
    <w:p>
      <w:pPr>
        <w:spacing w:after="80"/>
      </w:pPr>
    </w:p>
    <w:p>
      <w:pPr>
        <w:pStyle w:val="Heading1"/>
      </w:pPr>
      <w:r>
        <w:t xml:space="preserve">10. Recommended Folder Structure</w:t>
      </w:r>
    </w:p>
    <w:p>
      <w:pPr>
        <w:spacing w:after="120"/>
      </w:pPr>
      <w:r>
        <w:t xml:space="preserve">This structure is designed for a shared drive (Google Drive, Dropbox, or equivalent). Every file has a defined home. No files live outside this tree.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Root folder for the entire pipeline.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/edge-pipeline/intake/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edge cards awaiting triage.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/edge-pipeline/deferred/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cards scored 13–17; awaiting re-evaluation.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/edge-pipeline/experiments/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experiments, one subfolder per strategy 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/edge-pipeline/experiments/EDGE-YYYY-NNN/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Contains: edge card, experiment plan, backtest results, paper-trade logs, shadow logs.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/edge-pipeline/production/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Strategies in live production; one subfolder per strategy 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/edge-pipeline/production/EDGE-YYYY-NNN/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Contains: current config, attribution reports, monitoring dashboards config.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/edge-pipeline/retired/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 strategies with full evidence trails.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/edge-pipeline/evidence-ledger/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Append-only ledger file(s) and backups.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/edge-pipeline/incident-reports/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incident reports, organized by date.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/edge-pipeline/templates/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 copies of all templates (edge card, experiment plan, attribution, incident).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and processed datasets used by experiments.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/edge-pipeline/data/raw/</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Unmodified vendor data. Never edit files here.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/edge-pipeline/data/processed/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Cleaned, transformed data ready for backtests.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/edge-pipeline/logs/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logs: execution logs, audit logs, pipeline automation logs.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/edge-pipeline/docs/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SOP, onboarding materials, and reference guides.</w:t>
            </w:r>
          </w:p>
        </w:tc>
      </w:tr>
    </w:tbl>
    <w:p>
      <w:pPr>
        <w:spacing w:after="80"/>
      </w:pPr>
    </w:p>
    <w:p>
      <w:pPr>
        <w:spacing w:after="120"/>
      </w:pPr>
      <w:r>
        <w:rPr>
          <w:b/>
          <w:bCs/>
        </w:rPr>
        <w:t xml:space="preserve">Naming convention: </w:t>
      </w:r>
      <w:r>
        <w:t xml:space="preserve">All strategy folders use the format EDGE-YYYY-NNN where YYYY is the year and NNN is a zero-padded sequential number. Experiment folders within a strategy use EXP-YYYY-NNN. Incident reports use INC-YYYY-NNN.</w:t>
      </w:r>
    </w:p>
    <w:p>
      <w:pPr>
        <w:spacing w:after="80"/>
      </w:pPr>
    </w:p>
    <w:p>
      <w:pPr>
        <w:pStyle w:val="Heading1"/>
      </w:pPr>
      <w:r>
        <w:t xml:space="preserve">11.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statistically and economically significant trading advantage that can be systematically exploited.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one-page summary of a proposed trading hypothesis, used for triage.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Evidence Ledger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append-only record of all pipeline decisions, results, and transitions.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set of criteria that must all be satisfied before a strategy can advance to the next stage.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Paper Trade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Simulated trading using live market data but no real orders.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Shadow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orders placed at minimal size to validate execution before full allocation.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Sharpe Ratio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Annualized return divided by annualized standard deviation of returns. Used as the primary performance metric throughout this SOP.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Monday scoring session where new edge cards are evaluated against the rubric.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Demotion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Moving a strategy backward to a prior pipeline stage due to underperformance or an operational issue.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Retirement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archiving a strategy that has failed to demonstrate a viable edge.</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tabs>
        <w:tab w:val="right" w:pos="9026"/>
      </w:tabs>
    </w:pPr>
    <w:r>
      <w:rPr>
        <w:rFonts w:ascii="Arial" w:cs="Arial" w:eastAsia="Arial" w:hAnsi="Arial"/>
        <w:color w:val="999999"/>
        <w:sz w:val="18"/>
        <w:szCs w:val="18"/>
      </w:rPr>
      <w:t xml:space="preserve">Edge Discovery Pipeline SOP</w:t>
    </w:r>
    <w:r>
      <w:rPr>
        <w:rFonts w:ascii="Arial" w:cs="Arial" w:eastAsia="Arial" w:hAnsi="Arial"/>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472C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2026-03-05T21:26:09.413Z</dcterms:created>
  <dcterms:modified xsi:type="dcterms:W3CDTF">2026-03-05T21:26:09.413Z</dcterms:modified>
</cp:coreProperties>
</file>

<file path=docProps/custom.xml><?xml version="1.0" encoding="utf-8"?>
<Properties xmlns="http://schemas.openxmlformats.org/officeDocument/2006/custom-properties" xmlns:vt="http://schemas.openxmlformats.org/officeDocument/2006/docPropsVTypes"/>
</file>