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before="600"/>
      </w:pPr>
    </w:p>
    <w:p>
      <w:pPr>
        <w:spacing w:after="400" w:before="400"/>
        <w:jc w:val="center"/>
      </w:pPr>
      <w:r>
        <w:t xml:space="preserve">PREDICTIVE ALPHA FUND</w:t>
      </w:r>
    </w:p>
    <w:p>
      <w:pPr>
        <w:spacing w:before="200"/>
      </w:pPr>
    </w:p>
    <w:p>
      <w:pPr>
        <w:spacing w:after="600" w:before="200"/>
        <w:jc w:val="center"/>
      </w:pPr>
      <w:r>
        <w:t xml:space="preserve">INVESTOR SUBSCRIPTION AGREEMENT</w:t>
      </w:r>
    </w:p>
    <w:p>
      <w:pPr>
        <w:spacing w:before="600"/>
      </w:pPr>
    </w:p>
    <w:p>
      <w:pPr>
        <w:spacing w:after="600" w:before="200"/>
        <w:jc w:val="center"/>
      </w:pPr>
      <w:r>
        <w:t xml:space="preserve">AI-Powered Prediction Market Trading Fund</w:t>
      </w:r>
    </w:p>
    <w:p>
      <w:pPr>
        <w:spacing w:before="400"/>
      </w:pPr>
    </w:p>
    <w:p>
      <w:pPr>
        <w:spacing w:after="600" w:before="200"/>
        <w:jc w:val="center"/>
      </w:pPr>
      <w:r>
        <w:t xml:space="preserve">Effective Date: March 5, 2026</w:t>
      </w:r>
    </w:p>
    <w:p>
      <w:pPr>
        <w:spacing w:after="800" w:before="200"/>
        <w:jc w:val="center"/>
      </w:pPr>
      <w:r>
        <w:t xml:space="preserve">Trading Commences: Approximately March 10, 2026</w:t>
      </w:r>
    </w:p>
    <w:r>
      <w:br w:type="page"/>
    </w:r>
    <w:p>
      <w:pPr>
        <w:pBdr>
          <w:top w:val="single" w:color="000000" w:sz="6" w:space="1"/>
        </w:pBdr>
        <w:shd w:fill="F0F0F0" w:color="auto" w:val="clear"/>
        <w:spacing w:after="100" w:before="100"/>
        <w:jc w:val="center"/>
      </w:pPr>
      <w:r>
        <w:t xml:space="preserve">IMPORTANT DISCLAIMER</w:t>
      </w:r>
    </w:p>
    <w:p>
      <w:pPr>
        <w:pBdr>
          <w:bottom w:val="single" w:color="000000" w:sz="6" w:space="1"/>
          <w:left w:val="single" w:color="000000" w:sz="6" w:space="1"/>
          <w:right w:val="single" w:color="000000" w:sz="6" w:space="1"/>
        </w:pBdr>
        <w:shd w:fill="F0F0F0" w:color="auto" w:val="clear"/>
        <w:spacing w:after="100" w:before="100" w:line="360"/>
      </w:pPr>
      <w:r>
        <w:t xml:space="preserve">THIS DOCUMENT IS FOR INFORMATIONAL PURPOSES ONLY AND SHOULD BE REVIEWED BY A QUALIFIED ATTORNEY BEFORE USE. This is not a complete legal document and does not constitute legal or investment advice. The Manager and Fund make no representations as to the adequacy, accuracy or completeness of this agreement.</w:t>
      </w:r>
    </w:p>
    <w:p>
      <w:pPr>
        <w:spacing w:after="300" w:before="300"/>
      </w:pPr>
    </w:p>
    <w:r>
      <w:br w:type="page"/>
    </w:r>
    <w:p>
      <w:pPr>
        <w:pStyle w:val="Heading1"/>
        <w:spacing w:after="200" w:before="240" w:line="360"/>
      </w:pPr>
      <w:r>
        <w:t xml:space="preserve">RECITALS</w:t>
      </w:r>
    </w:p>
    <w:p>
      <w:pPr>
        <w:spacing w:after="200" w:line="360"/>
      </w:pPr>
      <w:r>
        <w:t xml:space="preserve">WHEREAS, the Fund Manager wishes to establish an investment fund known as "Predictive Alpha Fund" (the "Fund") to engage in trading on Polymarket, a decentralized prediction market platform, using advanced artificial intelligence and algorithmic trading strategies; and</w:t>
      </w:r>
    </w:p>
    <w:p>
      <w:pPr>
        <w:spacing w:after="200" w:line="360"/>
      </w:pPr>
      <w:r>
        <w:t xml:space="preserve">WHEREAS, the Fund Manager intends to contribute initial capital of seventy-five dollars ($75.00) to the Fund and is seeking additional capital contributions from qualified investors in the amount of ten thousand to one hundred thousand dollars ($10,000-$100,000) in the aggregate; and</w:t>
      </w:r>
    </w:p>
    <w:p>
      <w:pPr>
        <w:spacing w:after="200" w:line="360"/>
      </w:pPr>
      <w:r>
        <w:t xml:space="preserve">WHEREAS, the Fund Manager and Investor desire to enter into this Investor Subscription Agreement (this "Agreement") to establish the terms and conditions by which the Investor shall contribute capital to the Fund, share in the profits and losses thereof, and withdraw funds from the Fund; and</w:t>
      </w:r>
    </w:p>
    <w:p>
      <w:pPr>
        <w:spacing w:after="400" w:line="360"/>
      </w:pPr>
      <w:r>
        <w:t xml:space="preserve">WHEREAS, the Investor acknowledges the speculative nature of prediction market trading and the inherent risks associated with algorithmic trading strategies, and is making this investment as part of a friends and family funding round for a newly established fund.</w:t>
      </w:r>
    </w:p>
    <w:p>
      <w:pPr>
        <w:spacing w:after="400" w:line="360"/>
      </w:pPr>
      <w:r>
        <w:t xml:space="preserve">NOW, THEREFORE, in consideration of the mutual covenants and agreements herein, and for other good and valuable consideration, the receipt and sufficiency of which are hereby acknowledged, the parties agree as follows:</w:t>
      </w:r>
    </w:p>
    <w:r>
      <w:br w:type="page"/>
    </w:r>
    <w:p>
      <w:pPr>
        <w:pStyle w:val="Heading1"/>
        <w:spacing w:after="200" w:before="240" w:line="360"/>
      </w:pPr>
      <w:r>
        <w:t xml:space="preserve">DEFINITIONS</w:t>
      </w:r>
    </w:p>
    <w:p>
      <w:pPr>
        <w:spacing w:after="300" w:line="360"/>
      </w:pPr>
      <w:r>
        <w:t xml:space="preserve">The following terms shall have the meanings ascribed to them below:</w:t>
      </w:r>
    </w:p>
    <w:p>
      <w:pPr>
        <w:spacing w:after="200" w:line="360"/>
      </w:pPr>
      <w:r>
        <w:t xml:space="preserve">"Capital Account" means an account maintained for each Investor reflecting (a) the Investor's Capital Contributions plus any Reinvested Income, (b) minus any Withdrawals or Distributions, and (c) adjusted for the Investor's allocable share of Net Profits and Net Losses.</w:t>
      </w:r>
    </w:p>
    <w:p>
      <w:pPr>
        <w:spacing w:after="200" w:line="360"/>
      </w:pPr>
      <w:r>
        <w:t xml:space="preserve">"Capital Contribution" means the cash amount contributed by an Investor to the Fund as set forth in the subscription documents.</w:t>
      </w:r>
    </w:p>
    <w:p>
      <w:pPr>
        <w:spacing w:after="200" w:line="360"/>
      </w:pPr>
      <w:r>
        <w:t xml:space="preserve">"Fund" means the Predictive Alpha Fund, a casual investment partnership established for the purpose of trading prediction market contracts on the Polymarket platform.</w:t>
      </w:r>
    </w:p>
    <w:p>
      <w:pPr>
        <w:spacing w:after="200" w:line="360"/>
      </w:pPr>
      <w:r>
        <w:t xml:space="preserve">"High-Water Mark" means the highest Net Asset Value of the Fund as of the last day of any calendar quarter for which the Manager has received performance fees. The High-Water Mark mechanism ensures the Manager receives performance fees only on new profits generated.</w:t>
      </w:r>
    </w:p>
    <w:p>
      <w:pPr>
        <w:spacing w:after="200" w:line="360"/>
      </w:pPr>
      <w:r>
        <w:t xml:space="preserve">"Manager" means [MANAGER NAME], the sole operator and manager of the Fund responsible for all trading decisions and fund management.</w:t>
      </w:r>
    </w:p>
    <w:p>
      <w:pPr>
        <w:spacing w:after="200" w:line="360"/>
      </w:pPr>
      <w:r>
        <w:t xml:space="preserve">"Net Asset Value" or "NAV" means the total fair market value of all Fund assets minus all Fund liabilities, calculated as of the end of each calendar quarter.</w:t>
      </w:r>
    </w:p>
    <w:p>
      <w:pPr>
        <w:spacing w:after="200" w:line="360"/>
      </w:pPr>
      <w:r>
        <w:t xml:space="preserve">"Net Profits" means the excess of Fund revenues over Fund expenses for a Performance Period, calculated on a quarterly basis.</w:t>
      </w:r>
    </w:p>
    <w:p>
      <w:pPr>
        <w:spacing w:after="200" w:line="360"/>
      </w:pPr>
      <w:r>
        <w:t xml:space="preserve">"Performance Period" means each calendar quarter (January-March, April-June, July-September, October-December).</w:t>
      </w:r>
    </w:p>
    <w:p>
      <w:pPr>
        <w:spacing w:after="200" w:line="360"/>
      </w:pPr>
      <w:r>
        <w:t xml:space="preserve">"Polymarket" means the decentralized prediction market platform operated on blockchain infrastructure, upon which the Fund conducts all trading activities.</w:t>
      </w:r>
    </w:p>
    <w:p>
      <w:pPr>
        <w:spacing w:after="400" w:line="360"/>
      </w:pPr>
      <w:r>
        <w:t xml:space="preserve">"Investor" means any person or entity that enters into this Agreement and makes a Capital Contribution to the Fund.</w:t>
      </w:r>
    </w:p>
    <w:r>
      <w:br w:type="page"/>
    </w:r>
    <w:p>
      <w:pPr>
        <w:pStyle w:val="Heading1"/>
        <w:spacing w:after="200" w:before="240" w:line="360"/>
      </w:pPr>
      <w:r>
        <w:t xml:space="preserve">SUBSCRIPTION AND CAPITAL CONTRIBUTIONS</w:t>
      </w:r>
    </w:p>
    <w:p>
      <w:pPr>
        <w:pStyle w:val="Heading2"/>
        <w:spacing w:after="200" w:before="200" w:line="360"/>
      </w:pPr>
      <w:r>
        <w:t xml:space="preserve">4.1 Minimum Investment</w:t>
      </w:r>
    </w:p>
    <w:p>
      <w:pPr>
        <w:spacing w:after="300" w:line="360"/>
      </w:pPr>
      <w:r>
        <w:t xml:space="preserve">The minimum Capital Contribution for each Investor is one thousand dollars ($1,000.00). Investors may contribute amounts greater than this minimum subject to Manager approval.</w:t>
      </w:r>
    </w:p>
    <w:p>
      <w:pPr>
        <w:pStyle w:val="Heading2"/>
        <w:spacing w:after="200" w:before="200" w:line="360"/>
      </w:pPr>
      <w:r>
        <w:t xml:space="preserve">4.2 Method of Investment</w:t>
      </w:r>
    </w:p>
    <w:p>
      <w:pPr>
        <w:spacing w:after="300" w:line="360"/>
      </w:pPr>
      <w:r>
        <w:t xml:space="preserve">To invest in the Fund, prospective Investors must complete a subscription agreement and submit proof of the Capital Contribution via wire transfer or ACH transfer to the Fund's designated bank account. The Fund Manager will confirm receipt of funds and establish the Investor's Capital Account.</w:t>
      </w:r>
    </w:p>
    <w:p>
      <w:pPr>
        <w:pStyle w:val="Heading2"/>
        <w:spacing w:after="200" w:before="200" w:line="360"/>
      </w:pPr>
      <w:r>
        <w:t xml:space="preserve">4.3 Capital Account Establishment</w:t>
      </w:r>
    </w:p>
    <w:p>
      <w:pPr>
        <w:spacing w:after="300" w:line="360"/>
      </w:pPr>
      <w:r>
        <w:t xml:space="preserve">Upon receipt of a Capital Contribution, the Fund Manager shall establish a Capital Account for the Investor. The Capital Account shall reflect the Investor's ownership interest in the Fund and shall be adjusted quarterly to reflect allocations of profits, losses, distributions, and withdrawals.</w:t>
      </w:r>
    </w:p>
    <w:p>
      <w:pPr>
        <w:pStyle w:val="Heading2"/>
        <w:spacing w:after="200" w:before="200" w:line="360"/>
      </w:pPr>
      <w:r>
        <w:t xml:space="preserve">4.4 Fund Size and Capacity</w:t>
      </w:r>
    </w:p>
    <w:p>
      <w:pPr>
        <w:spacing w:after="400" w:line="360"/>
      </w:pPr>
      <w:r>
        <w:t xml:space="preserve">The Fund Manager has committed initial personal capital of seventy-five dollars ($75.00). The Fund is seeking aggregate Investor contributions of ten thousand to one hundred thousand dollars ($10,000-$100,000) to achieve optimal trading capacity. The Fund Manager reserves the right to close the fund to new subscriptions once target capital levels are reached or if additional capital would compromise trading strategy effectiveness.</w:t>
      </w:r>
    </w:p>
    <w:r>
      <w:br w:type="page"/>
    </w:r>
    <w:p>
      <w:pPr>
        <w:pStyle w:val="Heading1"/>
        <w:spacing w:after="200" w:before="240" w:line="360"/>
      </w:pPr>
      <w:r>
        <w:t xml:space="preserve">PROFIT SHARING AND FEES</w:t>
      </w:r>
    </w:p>
    <w:p>
      <w:pPr>
        <w:pStyle w:val="Heading2"/>
        <w:spacing w:after="200" w:before="200" w:line="360"/>
      </w:pPr>
      <w:r>
        <w:t xml:space="preserve">5.1 Profit Allocation</w:t>
      </w:r>
    </w:p>
    <w:p>
      <w:pPr>
        <w:spacing w:after="200" w:line="360"/>
      </w:pPr>
      <w:r>
        <w:t xml:space="preserve">The Fund shall allocate quarterly Net Profits as follows: seventy percent (70%) to the Investors collectively (based on each Investor's pro-rata Capital Account balance) and thirty percent (30%) to the Manager (the "Performance Fee").</w:t>
      </w:r>
    </w:p>
    <w:p>
      <w:pPr>
        <w:spacing w:after="300" w:line="360"/>
      </w:pPr>
      <w:r>
        <w:t xml:space="preserve">In the event the Fund experiences Net Losses in any Performance Period, both Investors and the Manager shall share proportionally in the losses based on their ownership interests (70% Investors, 30% Manager).</w:t>
      </w:r>
    </w:p>
    <w:p>
      <w:pPr>
        <w:pStyle w:val="Heading2"/>
        <w:spacing w:after="200" w:before="200" w:line="360"/>
      </w:pPr>
      <w:r>
        <w:t xml:space="preserve">5.2 Management Fee</w:t>
      </w:r>
    </w:p>
    <w:p>
      <w:pPr>
        <w:spacing w:after="300" w:line="360"/>
      </w:pPr>
      <w:r>
        <w:t xml:space="preserve">In recognition of the early-stage nature of this friends and family fund, no management fee (0% AUM fee) shall be assessed on Investor capital during the initial investment period. The Manager waives all management fees for the benefit of initial Investors, whose capital will be fully deployed to trading activities.</w:t>
      </w:r>
    </w:p>
    <w:p>
      <w:pPr>
        <w:pStyle w:val="Heading2"/>
        <w:spacing w:after="200" w:before="200" w:line="360"/>
      </w:pPr>
      <w:r>
        <w:t xml:space="preserve">5.3 High-Water Mark Mechanism</w:t>
      </w:r>
    </w:p>
    <w:p>
      <w:pPr>
        <w:spacing w:after="200" w:line="360"/>
      </w:pPr>
      <w:r>
        <w:t xml:space="preserve">The Fund employs a High-Water Mark mechanism to ensure the Manager earns the 30% Performance Fee only on new profits generated above previously achieved peak NAV levels. This protects Investors from paying performance fees on recovery from prior losses.</w:t>
      </w:r>
    </w:p>
    <w:p>
      <w:pPr>
        <w:spacing w:after="300" w:line="360"/>
      </w:pPr>
      <w:r>
        <w:t xml:space="preserve">EXAMPLE: Suppose the Fund starts with $100,000 in total capital. By the end of Q1, the NAV is $110,000 (10% profit). The High-Water Mark is set to $110,000. In Q2, trading results in a loss and NAV declines to $105,000. At the end of Q3, trading profits bring NAV to $112,000. Since $112,000 exceeds the High-Water Mark of $110,000, the Manager receives a Performance Fee on only the $2,000 new profit above the high-water mark. The new High-Water Mark becomes $112,000. If Q4 results in loss reducing NAV to $111,000, the Manager receives no Performance Fee in Q4 (loss allocation applies). The High-Water Mark remains at $112,000 until it is exceeded.</w:t>
      </w:r>
    </w:p>
    <w:p>
      <w:pPr>
        <w:pStyle w:val="Heading2"/>
        <w:spacing w:after="200" w:before="200" w:line="360"/>
      </w:pPr>
      <w:r>
        <w:t xml:space="preserve">5.4 Quarterly Profit Calculation and Distribution</w:t>
      </w:r>
    </w:p>
    <w:p>
      <w:pPr>
        <w:spacing w:after="100" w:line="360"/>
      </w:pPr>
      <w:r>
        <w:t xml:space="preserve">Within thirty (30) days after the end of each calendar quarter, the Manager shall calculate the Fund's NAV and determine quarterly Net Profits or Losses. The Manager shall provide each Investor with a written statement showing:</w:t>
      </w:r>
    </w:p>
    <w:p>
      <w:pPr>
        <w:spacing w:after="300" w:line="360"/>
      </w:pPr>
      <w:r>
        <w:t xml:space="preserve">• Beginning NAV and High-Water Mark
• Quarterly Net Profits or Net Losses
• Manager's Performance Fee calculation (if applicable)
• Each Investor's pro-rata allocation of profits or losses
• Current Capital Account balance
• Current High-Water Mark</w:t>
      </w:r>
    </w:p>
    <w:p>
      <w:pPr>
        <w:spacing w:after="400" w:line="360"/>
      </w:pPr>
      <w:r>
        <w:t xml:space="preserve">Profits may be distributed to Investors or reinvested in the Fund at the Manager's discretion in consultation with Investors.</w:t>
      </w:r>
    </w:p>
    <w:r>
      <w:br w:type="page"/>
    </w:r>
    <w:p>
      <w:pPr>
        <w:pStyle w:val="Heading1"/>
        <w:spacing w:after="200" w:before="240" w:line="360"/>
      </w:pPr>
      <w:r>
        <w:t xml:space="preserve">WITHDRAWALS AND REDEMPTIONS</w:t>
      </w:r>
    </w:p>
    <w:p>
      <w:pPr>
        <w:pStyle w:val="Heading2"/>
        <w:spacing w:after="200" w:before="200" w:line="360"/>
      </w:pPr>
      <w:r>
        <w:t xml:space="preserve">6.1 Lock-Up Period</w:t>
      </w:r>
    </w:p>
    <w:p>
      <w:pPr>
        <w:spacing w:after="300" w:line="360"/>
      </w:pPr>
      <w:r>
        <w:t xml:space="preserve">Each Investor's initial Capital Contribution is subject to a ninety (90) day lock-up period from the date the Fund receives the Capital Contribution (the "Lock-Up Period"). During the Lock-Up Period, Investors may not withdraw capital from the Fund.</w:t>
      </w:r>
    </w:p>
    <w:p>
      <w:pPr>
        <w:pStyle w:val="Heading2"/>
        <w:spacing w:after="200" w:before="200" w:line="360"/>
      </w:pPr>
      <w:r>
        <w:t xml:space="preserve">6.2 Quarterly Withdrawal Window</w:t>
      </w:r>
    </w:p>
    <w:p>
      <w:pPr>
        <w:spacing w:after="300" w:line="360"/>
      </w:pPr>
      <w:r>
        <w:t xml:space="preserve">After expiration of the Lock-Up Period, Investors may request withdrawals only during a quarterly withdrawal window that occurs in the calendar month immediately following the end of each Performance Period (i.e., April, July, October, and January). Withdrawals are calculated based on the Capital Account balance as of the last day of the preceding quarter.</w:t>
      </w:r>
    </w:p>
    <w:p>
      <w:pPr>
        <w:pStyle w:val="Heading2"/>
        <w:spacing w:after="200" w:before="200" w:line="360"/>
      </w:pPr>
      <w:r>
        <w:t xml:space="preserve">6.3 Withdrawal Notice and Timing</w:t>
      </w:r>
    </w:p>
    <w:p>
      <w:pPr>
        <w:spacing w:after="300" w:line="360"/>
      </w:pPr>
      <w:r>
        <w:t xml:space="preserve">Investors must provide thirty (30) days' written notice to the Manager of intent to withdraw funds. The notice must specify the withdrawal amount and must be submitted within the applicable withdrawal window. Approved withdrawals shall be processed within ten (10) business days following the end of the notice period.</w:t>
      </w:r>
    </w:p>
    <w:p>
      <w:pPr>
        <w:pStyle w:val="Heading2"/>
        <w:spacing w:after="200" w:before="200" w:line="360"/>
      </w:pPr>
      <w:r>
        <w:t xml:space="preserve">6.4 Early Withdrawal Penalty</w:t>
      </w:r>
    </w:p>
    <w:p>
      <w:pPr>
        <w:spacing w:after="300" w:line="360"/>
      </w:pPr>
      <w:r>
        <w:t xml:space="preserve">Any withdrawal request submitted outside of the designated quarterly withdrawal windows is considered an early withdrawal and shall be subject to a five percent (5%) penalty on the withdrawal amount. For example, if an Investor seeks to withdraw $10,000 outside of the withdrawal window, a penalty of $500 shall apply, and the net withdrawal amount shall be $9,500.</w:t>
      </w:r>
    </w:p>
    <w:p>
      <w:pPr>
        <w:pStyle w:val="Heading2"/>
        <w:spacing w:after="200" w:before="200" w:line="360"/>
      </w:pPr>
      <w:r>
        <w:t xml:space="preserve">6.5 Withdrawal Restrictions During Active Positions</w:t>
      </w:r>
    </w:p>
    <w:p>
      <w:pPr>
        <w:spacing w:after="300" w:line="360"/>
      </w:pPr>
      <w:r>
        <w:t xml:space="preserve">In circumstances where the Fund has substantial active trading positions that cannot be liquidated without material market impact or slippage, the Manager may delay withdrawal processing by up to thirty (30) additional days to allow orderly position liquidation. The Manager shall notify the withdrawing Investor of any such delay within five (5) business days of receiving a valid withdrawal notice.</w:t>
      </w:r>
    </w:p>
    <w:p>
      <w:pPr>
        <w:pStyle w:val="Heading2"/>
        <w:spacing w:after="200" w:before="200" w:line="360"/>
      </w:pPr>
      <w:r>
        <w:t xml:space="preserve">6.6 Complete Liquidation</w:t>
      </w:r>
    </w:p>
    <w:p>
      <w:pPr>
        <w:spacing w:after="400" w:line="360"/>
      </w:pPr>
      <w:r>
        <w:t xml:space="preserve">Upon complete withdrawal of an Investor's Capital Account, that Investor's interest in the Fund shall terminate, and all future allocations of profits and losses shall exclude such Investor.</w:t>
      </w:r>
    </w:p>
    <w:r>
      <w:br w:type="page"/>
    </w:r>
    <w:p>
      <w:pPr>
        <w:pStyle w:val="Heading1"/>
        <w:spacing w:after="200" w:before="240" w:line="360"/>
      </w:pPr>
      <w:r>
        <w:t xml:space="preserve">RISK FACTORS AND ACKNOWLEDGMENTS</w:t>
      </w:r>
    </w:p>
    <w:p>
      <w:pPr>
        <w:spacing w:after="300" w:line="360"/>
      </w:pPr>
      <w:r>
        <w:t xml:space="preserve">The Investor acknowledges and agrees that investment in the Fund involves substantial risk of loss, including potential loss of the entire Capital Contribution. The following risk factors are non-exhaustive but material to the investment decision:</w:t>
      </w:r>
    </w:p>
    <w:p>
      <w:pPr>
        <w:pStyle w:val="Heading2"/>
        <w:spacing w:after="200" w:before="200" w:line="360"/>
      </w:pPr>
      <w:r>
        <w:t xml:space="preserve">7.1 Prediction Market Risk</w:t>
      </w:r>
    </w:p>
    <w:p>
      <w:pPr>
        <w:spacing w:after="300" w:line="360"/>
      </w:pPr>
      <w:r>
        <w:t xml:space="preserve">Prediction markets are speculative in nature. Prices of prediction contracts reflect collective market sentiment and are subject to rapid and substantial movements based on news, events, and market sentiment. Trading losses can occur quickly and significantly impact Fund performance.</w:t>
      </w:r>
    </w:p>
    <w:p>
      <w:pPr>
        <w:pStyle w:val="Heading2"/>
        <w:spacing w:after="200" w:before="200" w:line="360"/>
      </w:pPr>
      <w:r>
        <w:t xml:space="preserve">7.2 Algorithmic and AI Strategy Risk</w:t>
      </w:r>
    </w:p>
    <w:p>
      <w:pPr>
        <w:spacing w:after="300" w:line="360"/>
      </w:pPr>
      <w:r>
        <w:t xml:space="preserve">The Fund's trading is based on artificial intelligence and algorithmic strategies. These strategies are based on historical patterns and may fail to perform during market conditions that differ from historical precedent. Model errors, overfitting, or structural market changes can render strategies ineffective.</w:t>
      </w:r>
    </w:p>
    <w:p>
      <w:pPr>
        <w:pStyle w:val="Heading2"/>
        <w:spacing w:after="200" w:before="200" w:line="360"/>
      </w:pPr>
      <w:r>
        <w:t xml:space="preserve">7.3 Cryptocurrency and Blockchain Risk</w:t>
      </w:r>
    </w:p>
    <w:p>
      <w:pPr>
        <w:spacing w:after="300" w:line="360"/>
      </w:pPr>
      <w:r>
        <w:t xml:space="preserve">The Fund trades on Polymarket, which operates on blockchain infrastructure. Risks include smart contract vulnerabilities, platform failures, wallet security issues, and potential loss of access to funds due to key management errors or platform discontinuation.</w:t>
      </w:r>
    </w:p>
    <w:p>
      <w:pPr>
        <w:pStyle w:val="Heading2"/>
        <w:spacing w:after="200" w:before="200" w:line="360"/>
      </w:pPr>
      <w:r>
        <w:t xml:space="preserve">7.4 Regulatory and Legal Risk</w:t>
      </w:r>
    </w:p>
    <w:p>
      <w:pPr>
        <w:spacing w:after="300" w:line="360"/>
      </w:pPr>
      <w:r>
        <w:t xml:space="preserve">Prediction markets and cryptocurrency trading operate in evolving regulatory landscapes. Changes in U.S. federal, state, or international regulations could prohibit or severely restrict the Fund's trading activities. The Investor assumes risk of regulatory changes that could render positions worthless or prevent Fund operations.</w:t>
      </w:r>
    </w:p>
    <w:p>
      <w:pPr>
        <w:pStyle w:val="Heading2"/>
        <w:spacing w:after="200" w:before="200" w:line="360"/>
      </w:pPr>
      <w:r>
        <w:t xml:space="preserve">7.5 Platform Risk</w:t>
      </w:r>
    </w:p>
    <w:p>
      <w:pPr>
        <w:spacing w:after="300" w:line="360"/>
      </w:pPr>
      <w:r>
        <w:t xml:space="preserve">The Fund's trading is entirely dependent on the continuous operation of the Polymarket platform. Platform outages, hacks, regulatory shutdown, or technical failures could prevent the Fund from executing trades or accessing capital.</w:t>
      </w:r>
    </w:p>
    <w:p>
      <w:pPr>
        <w:pStyle w:val="Heading2"/>
        <w:spacing w:after="200" w:before="200" w:line="360"/>
      </w:pPr>
      <w:r>
        <w:t xml:space="preserve">7.6 Liquidity Risk</w:t>
      </w:r>
    </w:p>
    <w:p>
      <w:pPr>
        <w:spacing w:after="300" w:line="360"/>
      </w:pPr>
      <w:r>
        <w:t xml:space="preserve">Prediction market contracts may lack sufficient trading liquidity, making it difficult to enter or exit positions at favorable prices. Large Fund positions may impact market prices and create slippage losses.</w:t>
      </w:r>
    </w:p>
    <w:p>
      <w:pPr>
        <w:pStyle w:val="Heading2"/>
        <w:spacing w:after="200" w:before="200" w:line="360"/>
      </w:pPr>
      <w:r>
        <w:t xml:space="preserve">7.7 Manager Risk</w:t>
      </w:r>
    </w:p>
    <w:p>
      <w:pPr>
        <w:spacing w:after="300" w:line="360"/>
      </w:pPr>
      <w:r>
        <w:t xml:space="preserve">The Fund's performance is entirely dependent on the expertise and judgment of a single Manager. There is no diversification of decision-making, and the Manager's trading strategies may be flawed or ineffective.</w:t>
      </w:r>
    </w:p>
    <w:p>
      <w:pPr>
        <w:pStyle w:val="Heading2"/>
        <w:spacing w:after="200" w:before="200" w:line="360"/>
      </w:pPr>
      <w:r>
        <w:t xml:space="preserve">7.8 No Guarantee of Returns</w:t>
      </w:r>
    </w:p>
    <w:p>
      <w:pPr>
        <w:spacing w:after="300" w:line="360"/>
      </w:pPr>
      <w:r>
        <w:t xml:space="preserve">The Investor acknowledges that there is NO GUARANTEE OF POSITIVE RETURNS. The Fund may experience losses in any given quarter or over any time period. An Investor's Capital Contribution may be entirely lost.</w:t>
      </w:r>
    </w:p>
    <w:p>
      <w:pPr>
        <w:pStyle w:val="Heading2"/>
        <w:spacing w:after="200" w:before="200" w:line="360"/>
      </w:pPr>
      <w:r>
        <w:t xml:space="preserve">7.9 Backtested Results Disclaimer</w:t>
      </w:r>
    </w:p>
    <w:p>
      <w:pPr>
        <w:spacing w:after="400" w:line="360"/>
      </w:pPr>
      <w:r>
        <w:t xml:space="preserve">Any historical performance data, backtesting results, or hypothetical returns presented to Investors are HISTORICAL AND SIMULATED ONLY and do not guarantee future results. Actual trading may perform significantly worse than backtested models due to slippage, fees, market impact, and real-world trading conditions not captured in historical simulations.</w:t>
      </w:r>
    </w:p>
    <w:r>
      <w:br w:type="page"/>
    </w:r>
    <w:p>
      <w:pPr>
        <w:pStyle w:val="Heading1"/>
        <w:spacing w:after="200" w:before="240" w:line="360"/>
      </w:pPr>
      <w:r>
        <w:t xml:space="preserve">REPRESENTATIONS AND WARRANTIES OF INVESTOR</w:t>
      </w:r>
    </w:p>
    <w:p>
      <w:pPr>
        <w:pStyle w:val="Heading2"/>
        <w:spacing w:after="200" w:before="200" w:line="360"/>
      </w:pPr>
      <w:r>
        <w:t xml:space="preserve">8.1 Investment Sophistication</w:t>
      </w:r>
    </w:p>
    <w:p>
      <w:pPr>
        <w:spacing w:after="300" w:line="360"/>
      </w:pPr>
      <w:r>
        <w:t xml:space="preserve">The Investor represents and warrants that: (a) the Investor is a sophisticated investor with substantial experience and understanding of investment risks, or (b) the Investor is a qualified accredited investor within the meaning of federal securities laws, or (c) the Investor is participating in this friends and family funding round as a non-accredited investor who has received and reviewed all available information concerning the Fund and understands the risks herein.</w:t>
      </w:r>
    </w:p>
    <w:p>
      <w:pPr>
        <w:pStyle w:val="Heading2"/>
        <w:spacing w:after="200" w:before="200" w:line="360"/>
      </w:pPr>
      <w:r>
        <w:t xml:space="preserve">8.2 Own Due Diligence</w:t>
      </w:r>
    </w:p>
    <w:p>
      <w:pPr>
        <w:spacing w:after="300" w:line="360"/>
      </w:pPr>
      <w:r>
        <w:t xml:space="preserve">The Investor acknowledges that the Investor has conducted independent due diligence investigation of the Fund, the Manager, the trading strategy, and Polymarket. The Investor has not relied solely on representations by the Manager and has formed an independent judgment regarding the risks and potential returns.</w:t>
      </w:r>
    </w:p>
    <w:p>
      <w:pPr>
        <w:pStyle w:val="Heading2"/>
        <w:spacing w:after="200" w:before="200" w:line="360"/>
      </w:pPr>
      <w:r>
        <w:t xml:space="preserve">8.3 Understanding of Risks</w:t>
      </w:r>
    </w:p>
    <w:p>
      <w:pPr>
        <w:spacing w:after="300" w:line="360"/>
      </w:pPr>
      <w:r>
        <w:t xml:space="preserve">The Investor acknowledges full understanding of the risk factors described in Section 7 above and acknowledges that the Investor may lose the entire Capital Contribution. The Investor has had the opportunity to consult with financial, tax, and legal advisors prior to making this investment.</w:t>
      </w:r>
    </w:p>
    <w:p>
      <w:pPr>
        <w:pStyle w:val="Heading2"/>
        <w:spacing w:after="200" w:before="200" w:line="360"/>
      </w:pPr>
      <w:r>
        <w:t xml:space="preserve">8.4 Authorized Investment</w:t>
      </w:r>
    </w:p>
    <w:p>
      <w:pPr>
        <w:spacing w:after="300" w:line="360"/>
      </w:pPr>
      <w:r>
        <w:t xml:space="preserve">If the Investor is not a natural person, the Investor represents that the Investor is duly authorized to enter into this Agreement and make the Capital Contribution, and that the Investor has obtained all requisite corporate, partnership, trust, or other entity approvals.</w:t>
      </w:r>
    </w:p>
    <w:p>
      <w:pPr>
        <w:pStyle w:val="Heading2"/>
        <w:spacing w:after="200" w:before="200" w:line="360"/>
      </w:pPr>
      <w:r>
        <w:t xml:space="preserve">8.5 Financial Capacity</w:t>
      </w:r>
    </w:p>
    <w:p>
      <w:pPr>
        <w:spacing w:after="400" w:line="360"/>
      </w:pPr>
      <w:r>
        <w:t xml:space="preserve">The Investor can afford the complete loss of the Capital Contribution without material adverse effect on the Investor's financial condition or ability to meet other obligations.</w:t>
      </w:r>
    </w:p>
    <w:r>
      <w:br w:type="page"/>
    </w:r>
    <w:p>
      <w:pPr>
        <w:pStyle w:val="Heading1"/>
        <w:spacing w:after="200" w:before="240" w:line="360"/>
      </w:pPr>
      <w:r>
        <w:t xml:space="preserve">LIABILITY AND INDEMNIFICATION</w:t>
      </w:r>
    </w:p>
    <w:p>
      <w:pPr>
        <w:pStyle w:val="Heading2"/>
        <w:spacing w:after="200" w:before="200" w:line="360"/>
      </w:pPr>
      <w:r>
        <w:t xml:space="preserve">9.1 Limited Liability of Manager</w:t>
      </w:r>
    </w:p>
    <w:p>
      <w:pPr>
        <w:spacing w:after="300" w:line="360"/>
      </w:pPr>
      <w:r>
        <w:t xml:space="preserve">The Manager shall not be liable to any Investor for any trading losses, poor performance, or loss of capital resulting from the Manager's trading decisions, strategy implementation, or ordinary performance of duties under this Agreement. The Manager's liability is limited to losses resulting from: (a) gross negligence in executing trades, (b) fraud or willful misconduct, or (c) violation of law in the Fund's operations.</w:t>
      </w:r>
    </w:p>
    <w:p>
      <w:pPr>
        <w:pStyle w:val="Heading2"/>
        <w:spacing w:after="200" w:before="200" w:line="360"/>
      </w:pPr>
      <w:r>
        <w:t xml:space="preserve">9.2 Indemnification by Investor</w:t>
      </w:r>
    </w:p>
    <w:p>
      <w:pPr>
        <w:spacing w:after="300" w:line="360"/>
      </w:pPr>
      <w:r>
        <w:t xml:space="preserve">Each Investor agrees to indemnify, defend, and hold harmless the Manager from any claims, damages, losses, or expenses (including reasonable attorneys' fees) arising from: (a) the Investor's breach of representations and warranties in this Agreement, (b) the Investor's breach of obligations under this Agreement, (c) claims by third parties arising from the Investor's participation in the Fund, or (d) any regulatory investigation or action arising from the Investor's participation.</w:t>
      </w:r>
    </w:p>
    <w:p>
      <w:pPr>
        <w:pStyle w:val="Heading2"/>
        <w:spacing w:after="200" w:before="200" w:line="360"/>
      </w:pPr>
      <w:r>
        <w:t xml:space="preserve">9.3 No Duty to Reinvest</w:t>
      </w:r>
    </w:p>
    <w:p>
      <w:pPr>
        <w:spacing w:after="400" w:line="360"/>
      </w:pPr>
      <w:r>
        <w:t xml:space="preserve">The Manager has no duty to reinvest quarterly profits on behalf of Investors and may retain profits in the Fund or distribute them as the Manager determines in his sole discretion.</w:t>
      </w:r>
    </w:p>
    <w:r>
      <w:br w:type="page"/>
    </w:r>
    <w:p>
      <w:pPr>
        <w:pStyle w:val="Heading1"/>
        <w:spacing w:after="200" w:before="240" w:line="360"/>
      </w:pPr>
      <w:r>
        <w:t xml:space="preserve">CONFIDENTIALITY</w:t>
      </w:r>
    </w:p>
    <w:p>
      <w:pPr>
        <w:spacing w:after="300" w:line="360"/>
      </w:pPr>
      <w:r>
        <w:t xml:space="preserve">Each Investor agrees to keep confidential all non-public information concerning the Fund, including but not limited to: fund size, investor names, trading strategies, positions, performance results, and proprietary methodologies. Confidential information may not be disclosed to any third party without the Manager's prior written consent, except: (a) to the Investor's financial, tax, or legal advisors under a duty of confidentiality, (b) as required by law or court order, or (c) to family members on a need-to-know basis.</w:t>
      </w:r>
    </w:p>
    <w:p>
      <w:pPr>
        <w:spacing w:after="400" w:line="360"/>
      </w:pPr>
      <w:r>
        <w:t xml:space="preserve">This confidentiality obligation shall survive for five (5) years from the date the Investor's participation in the Fund terminates.</w:t>
      </w:r>
    </w:p>
    <w:r>
      <w:br w:type="page"/>
    </w:r>
    <w:p>
      <w:pPr>
        <w:pStyle w:val="Heading1"/>
        <w:spacing w:after="200" w:before="240" w:line="360"/>
      </w:pPr>
      <w:r>
        <w:t xml:space="preserve">TERM AND TERMINATION</w:t>
      </w:r>
    </w:p>
    <w:p>
      <w:pPr>
        <w:pStyle w:val="Heading2"/>
        <w:spacing w:after="200" w:before="200" w:line="360"/>
      </w:pPr>
      <w:r>
        <w:t xml:space="preserve">11.1 Fund Commencement</w:t>
      </w:r>
    </w:p>
    <w:p>
      <w:pPr>
        <w:spacing w:after="300" w:line="360"/>
      </w:pPr>
      <w:r>
        <w:t xml:space="preserve">The Fund shall commence trading operations on approximately March 10, 2026, or such other date as the Manager determines, provided that the Manager has received minimum Capital Contributions of at least $1,000 from qualified Investors.</w:t>
      </w:r>
    </w:p>
    <w:p>
      <w:pPr>
        <w:pStyle w:val="Heading2"/>
        <w:spacing w:after="200" w:before="200" w:line="360"/>
      </w:pPr>
      <w:r>
        <w:t xml:space="preserve">11.2 Initial Fund Duration</w:t>
      </w:r>
    </w:p>
    <w:p>
      <w:pPr>
        <w:spacing w:after="300" w:line="360"/>
      </w:pPr>
      <w:r>
        <w:t xml:space="preserve">The Fund shall operate for an initial period of three (3) years from the date trading commences, unless earlier terminated or extended by written agreement of the Manager and Investors representing a majority of Fund capital.</w:t>
      </w:r>
    </w:p>
    <w:p>
      <w:pPr>
        <w:pStyle w:val="Heading2"/>
        <w:spacing w:after="200" w:before="200" w:line="360"/>
      </w:pPr>
      <w:r>
        <w:t xml:space="preserve">11.3 Termination Events</w:t>
      </w:r>
    </w:p>
    <w:p>
      <w:pPr>
        <w:spacing w:after="300" w:line="360"/>
      </w:pPr>
      <w:r>
        <w:t xml:space="preserve">The Fund shall terminate upon the earliest of: (a) expiration of the initial three-year term (unless extended), (b) the Manager's written notice of termination (with 30 days' notice to Investors and orderly liquidation of positions), (c) the Manager's death, disability, or incapacity (in which case Investors shall be returned their Capital Accounts within 60 days), or (d) regulatory prohibition of Fund operations.</w:t>
      </w:r>
    </w:p>
    <w:p>
      <w:pPr>
        <w:pStyle w:val="Heading2"/>
        <w:spacing w:after="200" w:before="200" w:line="360"/>
      </w:pPr>
      <w:r>
        <w:t xml:space="preserve">11.4 Liquidation Upon Termination</w:t>
      </w:r>
    </w:p>
    <w:p>
      <w:pPr>
        <w:spacing w:after="400" w:line="360"/>
      </w:pPr>
      <w:r>
        <w:t xml:space="preserve">Upon termination, the Manager shall liquidate all Fund positions and distribute proceeds to Investors and the Manager in accordance with their Capital Account balances and applicable profit/loss allocations.</w:t>
      </w:r>
    </w:p>
    <w:r>
      <w:br w:type="page"/>
    </w:r>
    <w:p>
      <w:pPr>
        <w:pStyle w:val="Heading1"/>
        <w:spacing w:after="200" w:before="240" w:line="360"/>
      </w:pPr>
      <w:r>
        <w:t xml:space="preserve">GENERAL PROVISIONS</w:t>
      </w:r>
    </w:p>
    <w:p>
      <w:pPr>
        <w:pStyle w:val="Heading2"/>
        <w:spacing w:after="200" w:before="200" w:line="360"/>
      </w:pPr>
      <w:r>
        <w:t xml:space="preserve">12.1 Governing Law and Venue</w:t>
      </w:r>
    </w:p>
    <w:p>
      <w:pPr>
        <w:spacing w:after="300" w:line="360"/>
      </w:pPr>
      <w:r>
        <w:t xml:space="preserve">This Agreement shall be governed by and construed in accordance with the laws of the State of [YOUR STATE], without regard to its conflict of laws principles. Both parties consent to the exclusive jurisdiction of the state and federal courts located in [YOUR STATE].</w:t>
      </w:r>
    </w:p>
    <w:p>
      <w:pPr>
        <w:pStyle w:val="Heading2"/>
        <w:spacing w:after="200" w:before="200" w:line="360"/>
      </w:pPr>
      <w:r>
        <w:t xml:space="preserve">12.2 Amendments and Modifications</w:t>
      </w:r>
    </w:p>
    <w:p>
      <w:pPr>
        <w:spacing w:after="300" w:line="360"/>
      </w:pPr>
      <w:r>
        <w:t xml:space="preserve">This Agreement may not be modified, amended, or supplemented except by written instrument signed by both the Manager and the affected Investor(s). Any proposed material changes to Fund terms affecting profit sharing, fees, or lock-up periods shall require written consent of Investors holding a majority of Fund capital.</w:t>
      </w:r>
    </w:p>
    <w:p>
      <w:pPr>
        <w:pStyle w:val="Heading2"/>
        <w:spacing w:after="200" w:before="200" w:line="360"/>
      </w:pPr>
      <w:r>
        <w:t xml:space="preserve">12.3 Entire Agreement</w:t>
      </w:r>
    </w:p>
    <w:p>
      <w:pPr>
        <w:spacing w:after="300" w:line="360"/>
      </w:pPr>
      <w:r>
        <w:t xml:space="preserve">This Agreement, together with any exhibits or amendments hereto, constitutes the entire agreement between the parties concerning the subject matter hereof and supersedes all prior negotiations, representations, and agreements, whether written or oral.</w:t>
      </w:r>
    </w:p>
    <w:p>
      <w:pPr>
        <w:pStyle w:val="Heading2"/>
        <w:spacing w:after="200" w:before="200" w:line="360"/>
      </w:pPr>
      <w:r>
        <w:t xml:space="preserve">12.4 Severability</w:t>
      </w:r>
    </w:p>
    <w:p>
      <w:pPr>
        <w:spacing w:after="300" w:line="360"/>
      </w:pPr>
      <w:r>
        <w:t xml:space="preserve">If any provision of this Agreement is held to be invalid, illegal, or unenforceable by a court of competent jurisdiction, such provision shall be severed, and the remaining provisions shall continue in full force and effect to the maximum extent permitted by law.</w:t>
      </w:r>
    </w:p>
    <w:p>
      <w:pPr>
        <w:pStyle w:val="Heading2"/>
        <w:spacing w:after="200" w:before="200" w:line="360"/>
      </w:pPr>
      <w:r>
        <w:t xml:space="preserve">12.5 Notices</w:t>
      </w:r>
    </w:p>
    <w:p>
      <w:pPr>
        <w:spacing w:after="300" w:line="360"/>
      </w:pPr>
      <w:r>
        <w:t xml:space="preserve">All notices, requests, demands, and other communications under this Agreement shall be in writing and shall be delivered personally, by email with read receipt, by overnight courier, or by certified mail, return receipt requested. Notices to the Manager shall be sent to [MANAGER ADDRESS AND EMAIL]. Notices to Investors shall be sent to the addresses provided in subscription documents.</w:t>
      </w:r>
    </w:p>
    <w:p>
      <w:pPr>
        <w:pStyle w:val="Heading2"/>
        <w:spacing w:after="200" w:before="200" w:line="360"/>
      </w:pPr>
      <w:r>
        <w:t xml:space="preserve">12.6 Counterparts</w:t>
      </w:r>
    </w:p>
    <w:p>
      <w:pPr>
        <w:spacing w:after="300" w:line="360"/>
      </w:pPr>
      <w:r>
        <w:t xml:space="preserve">This Agreement may be executed in counterparts, each of which shall be deemed an original and all of which together shall constitute one and the same instrument. Electronic signatures shall have the same legal effect as original signatures.</w:t>
      </w:r>
    </w:p>
    <w:p>
      <w:pPr>
        <w:pStyle w:val="Heading2"/>
        <w:spacing w:after="200" w:before="200" w:line="360"/>
      </w:pPr>
      <w:r>
        <w:t xml:space="preserve">12.7 No Partnership or Joint Venture</w:t>
      </w:r>
    </w:p>
    <w:p>
      <w:pPr>
        <w:spacing w:after="400" w:line="360"/>
      </w:pPr>
      <w:r>
        <w:t xml:space="preserve">Nothing in this Agreement creates a formal partnership, joint venture, or employment relationship. The Investors are capital contributors only and have no authority to bind the Fund or the Manager or to conduct Fund business on behalf of the Manager.</w:t>
      </w:r>
    </w:p>
    <w:r>
      <w:br w:type="page"/>
    </w:r>
    <w:p>
      <w:pPr>
        <w:pStyle w:val="Heading1"/>
        <w:spacing w:after="200" w:before="240" w:line="360"/>
      </w:pPr>
      <w:r>
        <w:t xml:space="preserve">SIGNATURE BLOCKS</w:t>
      </w:r>
    </w:p>
    <w:p>
      <w:pPr>
        <w:spacing w:after="400" w:line="360"/>
      </w:pPr>
      <w:r>
        <w:t xml:space="preserve">IN WITNESS WHEREOF, the Manager and Investor have executed this Agreement as of the date first written above.</w:t>
      </w:r>
    </w:p>
    <w:p>
      <w:pPr>
        <w:spacing w:after="100" w:before="300" w:line="360"/>
      </w:pPr>
      <w:r>
        <w:t xml:space="preserve">MANAGER:</w:t>
      </w:r>
    </w:p>
    <w:p>
      <w:pPr>
        <w:spacing w:before="200"/>
      </w:pPr>
    </w:p>
    <w:p>
      <w:pPr>
        <w:spacing w:after="100" w:line="360"/>
      </w:pPr>
      <w:r>
        <w:t xml:space="preserve">_________________________________</w:t>
      </w:r>
    </w:p>
    <w:p>
      <w:pPr>
        <w:spacing w:after="200" w:line="360"/>
      </w:pPr>
      <w:r>
        <w:t xml:space="preserve">[MANAGER NAME]</w:t>
      </w:r>
    </w:p>
    <w:p>
      <w:pPr>
        <w:spacing w:after="400" w:line="360"/>
      </w:pPr>
      <w:r>
        <w:t xml:space="preserve">Date: _____________________</w:t>
      </w:r>
    </w:p>
    <w:p>
      <w:pPr>
        <w:spacing w:after="100" w:before="300" w:line="360"/>
      </w:pPr>
      <w:r>
        <w:t xml:space="preserve">INVESTOR:</w:t>
      </w:r>
    </w:p>
    <w:p>
      <w:pPr>
        <w:spacing w:before="200"/>
      </w:pPr>
    </w:p>
    <w:p>
      <w:pPr>
        <w:spacing w:after="100" w:line="360"/>
      </w:pPr>
      <w:r>
        <w:t xml:space="preserve">_________________________________</w:t>
      </w:r>
    </w:p>
    <w:p>
      <w:pPr>
        <w:spacing w:after="200" w:line="360"/>
      </w:pPr>
      <w:r>
        <w:t xml:space="preserve">Investor Name (Print): _____________________</w:t>
      </w:r>
    </w:p>
    <w:p>
      <w:pPr>
        <w:spacing w:after="300" w:line="360"/>
      </w:pPr>
      <w:r>
        <w:t xml:space="preserve">Date: _____________________</w:t>
      </w:r>
    </w:p>
    <w:p>
      <w:pPr>
        <w:spacing w:after="300" w:line="360"/>
      </w:pPr>
      <w:r>
        <w:t xml:space="preserve">Email: _____________________</w:t>
      </w:r>
    </w:p>
    <w:p>
      <w:pPr>
        <w:spacing w:after="400" w:line="360"/>
      </w:pPr>
      <w:r>
        <w:t xml:space="preserve">Capital Contribution Amount: $________________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2026-03-05T20:39:17.036Z</dcterms:created>
  <dcterms:modified xsi:type="dcterms:W3CDTF">2026-03-05T20:39:17.036Z</dcterms:modified>
</cp:coreProperties>
</file>

<file path=docProps/custom.xml><?xml version="1.0" encoding="utf-8"?>
<Properties xmlns="http://schemas.openxmlformats.org/officeDocument/2006/custom-properties" xmlns:vt="http://schemas.openxmlformats.org/officeDocument/2006/docPropsVTypes"/>
</file>