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B3A5C"/>
          <w:sz w:val="44"/>
          <w:szCs w:val="44"/>
        </w:rPr>
        <w:t xml:space="preserve">PREDICTIVE ALPHA FUND</w:t>
      </w:r>
    </w:p>
    <w:p>
      <w:pPr>
        <w:pBdr>
          <w:bottom w:val="single" w:color="2E75B6" w:sz="6" w:space="8"/>
        </w:pBdr>
        <w:spacing w:after="300"/>
        <w:jc w:val="center"/>
      </w:pPr>
      <w:r>
        <w:rPr>
          <w:rFonts w:ascii="Arial" w:cs="Arial" w:eastAsia="Arial" w:hAnsi="Arial"/>
          <w:color w:val="2E75B6"/>
          <w:sz w:val="30"/>
          <w:szCs w:val="30"/>
        </w:rPr>
        <w:t xml:space="preserve">Monthly Performance Report — [Month Year]</w:t>
      </w:r>
    </w:p>
    <w:p>
      <w:pPr>
        <w:spacing w:after="100"/>
      </w:pPr>
    </w:p>
    <w:p>
      <w:pPr>
        <w:pStyle w:val="Heading1"/>
        <w:spacing w:after="200" w:before="360"/>
        <w:jc w:val="left"/>
      </w:pPr>
      <w:r>
        <w:rPr>
          <w:rFonts w:ascii="Arial" w:cs="Arial" w:eastAsia="Arial" w:hAnsi="Arial"/>
          <w:b/>
          <w:bCs/>
          <w:i w:val="false"/>
          <w:iCs w:val="false"/>
          <w:color w:val="1B3A5C"/>
          <w:sz w:val="24"/>
          <w:szCs w:val="24"/>
        </w:rPr>
        <w:t xml:space="preserve">1. 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Month Return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[+X.X%] / [+$X,XXX]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Cumulative Return (Since Inception)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[+X.X%]</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Current AUM</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$[XX,XXX]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Win Rate (Trailing 30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[XX.X%]</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Win Rate (Cumulative)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[XX.X%]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Trades Executed (This Month)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[XX]</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Trades Executed (Cumulative)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[XXX]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Max Drawdown (This Month)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[-X.X%]</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Max Drawdown (Since Inception)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Sharpe Ratio (Annualized)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[X.XX]</w:t>
            </w:r>
          </w:p>
        </w:tc>
      </w:tr>
    </w:tbl>
    <w:p>
      <w:pPr>
        <w:spacing w:after="100"/>
      </w:pPr>
    </w:p>
    <w:p>
      <w:pPr>
        <w:pBdr>
          <w:left w:val="single" w:color="2E75B6" w:sz="12" w:space="8"/>
        </w:pBdr>
        <w:spacing w:after="200" w:before="200"/>
        <w:ind w:left="360" w:right="360"/>
      </w:pPr>
      <w:r>
        <w:rPr>
          <w:rFonts w:ascii="Arial" w:cs="Arial" w:eastAsia="Arial" w:hAnsi="Arial"/>
          <w:i/>
          <w:iCs/>
          <w:color w:val="666666"/>
          <w:sz w:val="22"/>
          <w:szCs w:val="22"/>
        </w:rPr>
        <w:t xml:space="preserve">INSTRUCTIONS: Replace all [bracketed] values with actual data. Use green for positive returns, red for negative. Delete this note before distributing.</w:t>
      </w:r>
    </w:p>
    <w:p>
      <w:pPr>
        <w:pStyle w:val="Heading1"/>
        <w:spacing w:after="200" w:before="360"/>
        <w:jc w:val="left"/>
      </w:pPr>
      <w:r>
        <w:rPr>
          <w:rFonts w:ascii="Arial" w:cs="Arial" w:eastAsia="Arial" w:hAnsi="Arial"/>
          <w:b/>
          <w:bCs/>
          <w:i w:val="false"/>
          <w:iCs w:val="false"/>
          <w:color w:val="1B3A5C"/>
          <w:sz w:val="24"/>
          <w:szCs w:val="24"/>
        </w:rPr>
        <w:t xml:space="preserve">2. Equity Curve</w:t>
      </w:r>
    </w:p>
    <w:p>
      <w:pPr>
        <w:spacing w:after="200" w:before="0"/>
        <w:jc w:val="left"/>
      </w:pPr>
      <w:r>
        <w:rPr>
          <w:rFonts w:ascii="Arial" w:cs="Arial" w:eastAsia="Arial" w:hAnsi="Arial"/>
          <w:b w:val="false"/>
          <w:bCs w:val="false"/>
          <w:i/>
          <w:iCs/>
          <w:color w:val="666666"/>
          <w:sz w:val="22"/>
          <w:szCs w:val="22"/>
        </w:rPr>
        <w:t xml:space="preserve">[CHART: Equity Curve — Monthly NAV progression since inception]</w:t>
      </w:r>
    </w:p>
    <w:p>
      <w:pPr>
        <w:spacing w:after="200" w:before="0"/>
        <w:jc w:val="left"/>
      </w:pPr>
      <w:r>
        <w:rPr>
          <w:rFonts w:ascii="Arial" w:cs="Arial" w:eastAsia="Arial" w:hAnsi="Arial"/>
          <w:b w:val="false"/>
          <w:bCs w:val="false"/>
          <w:i/>
          <w:iCs/>
          <w:color w:val="666666"/>
          <w:sz w:val="22"/>
          <w:szCs w:val="22"/>
        </w:rPr>
        <w:t xml:space="preserve">Insert chart showing: Starting NAV through current month, with shaded confidence band if applicable.</w:t>
      </w:r>
    </w:p>
    <w:p>
      <w:pPr>
        <w:spacing w:after="200" w:before="0"/>
        <w:jc w:val="left"/>
      </w:pPr>
      <w:r>
        <w:rPr>
          <w:rFonts w:ascii="Arial" w:cs="Arial" w:eastAsia="Arial" w:hAnsi="Arial"/>
          <w:b w:val="false"/>
          <w:bCs w:val="false"/>
          <w:i/>
          <w:iCs/>
          <w:color w:val="666666"/>
          <w:sz w:val="22"/>
          <w:szCs w:val="22"/>
        </w:rPr>
        <w:t xml:space="preserve">X-axis: Months since inception. Y-axis: Portfolio value ($).</w:t>
      </w:r>
    </w:p>
    <w:p>
      <w:pPr>
        <w:spacing w:after="100"/>
      </w:pPr>
    </w:p>
    <w:p>
      <w:pPr>
        <w:pStyle w:val="Heading1"/>
        <w:spacing w:after="200" w:before="360"/>
        <w:jc w:val="left"/>
      </w:pPr>
      <w:r>
        <w:rPr>
          <w:rFonts w:ascii="Arial" w:cs="Arial" w:eastAsia="Arial" w:hAnsi="Arial"/>
          <w:b/>
          <w:bCs/>
          <w:i w:val="false"/>
          <w:iCs w:val="false"/>
          <w:color w:val="1B3A5C"/>
          <w:sz w:val="24"/>
          <w:szCs w:val="24"/>
        </w:rPr>
        <w:t xml:space="preserve">3. Trade Breakdown</w:t>
      </w:r>
    </w:p>
    <w:p>
      <w:pPr>
        <w:pStyle w:val="Heading2"/>
        <w:spacing w:after="200" w:before="240"/>
        <w:jc w:val="left"/>
      </w:pPr>
      <w:r>
        <w:rPr>
          <w:rFonts w:ascii="Arial" w:cs="Arial" w:eastAsia="Arial" w:hAnsi="Arial"/>
          <w:b/>
          <w:bCs/>
          <w:i w:val="false"/>
          <w:iCs w:val="false"/>
          <w:color w:val="1B3A5C"/>
          <w:sz w:val="24"/>
          <w:szCs w:val="24"/>
        </w:rPr>
        <w:t xml:space="preserve">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60"/>
        <w:gridCol w:w="1800"/>
        <w:gridCol w:w="26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Trades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Win Rate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P&amp;L</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Avg 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Weather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Economics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Geopolitical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r>
    </w:tbl>
    <w:p>
      <w:pPr>
        <w:spacing w:after="200"/>
      </w:pPr>
    </w:p>
    <w:p>
      <w:pPr>
        <w:pStyle w:val="Heading2"/>
        <w:spacing w:after="200" w:before="240"/>
        <w:jc w:val="left"/>
      </w:pPr>
      <w:r>
        <w:rPr>
          <w:rFonts w:ascii="Arial" w:cs="Arial" w:eastAsia="Arial" w:hAnsi="Arial"/>
          <w:b/>
          <w:bCs/>
          <w:i w:val="false"/>
          <w:iCs w:val="false"/>
          <w:color w:val="1B3A5C"/>
          <w:sz w:val="24"/>
          <w:szCs w:val="24"/>
        </w:rPr>
        <w:t xml:space="preserve">Best and Worst Trades</w:t>
      </w:r>
    </w:p>
    <w:p>
      <w:pPr>
        <w:pStyle w:val="Heading3"/>
        <w:spacing w:after="200" w:before="240"/>
        <w:jc w:val="left"/>
      </w:pPr>
      <w:r>
        <w:rPr>
          <w:rFonts w:ascii="Arial" w:cs="Arial" w:eastAsia="Arial" w:hAnsi="Arial"/>
          <w:b/>
          <w:bCs/>
          <w:i w:val="false"/>
          <w:iCs w:val="false"/>
          <w:color w:val="1B3A5C"/>
          <w:sz w:val="24"/>
          <w:szCs w:val="24"/>
        </w:rPr>
        <w:t xml:space="preserve">Best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100"/>
        <w:gridCol w:w="1100"/>
        <w:gridCol w:w="1560"/>
        <w:gridCol w:w="17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Exit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P&amp;L</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[YES/NO]</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[+$XX.XX]</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bl>
    <w:p>
      <w:pPr>
        <w:spacing w:after="100"/>
      </w:pPr>
    </w:p>
    <w:p>
      <w:pPr>
        <w:pStyle w:val="Heading3"/>
        <w:spacing w:after="200" w:before="240"/>
        <w:jc w:val="left"/>
      </w:pPr>
      <w:r>
        <w:rPr>
          <w:rFonts w:ascii="Arial" w:cs="Arial" w:eastAsia="Arial" w:hAnsi="Arial"/>
          <w:b/>
          <w:bCs/>
          <w:i w:val="false"/>
          <w:iCs w:val="false"/>
          <w:color w:val="1B3A5C"/>
          <w:sz w:val="24"/>
          <w:szCs w:val="24"/>
        </w:rPr>
        <w:t xml:space="preserve">Worst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100"/>
        <w:gridCol w:w="1100"/>
        <w:gridCol w:w="1560"/>
        <w:gridCol w:w="17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Exit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P&amp;L</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[YES/NO]</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[-$XX.XX]</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bl>
    <w:p>
      <w:r>
        <w:br w:type="page"/>
      </w:r>
    </w:p>
    <w:p>
      <w:pPr>
        <w:pStyle w:val="Heading1"/>
        <w:spacing w:after="200" w:before="360"/>
        <w:jc w:val="left"/>
      </w:pPr>
      <w:r>
        <w:rPr>
          <w:rFonts w:ascii="Arial" w:cs="Arial" w:eastAsia="Arial" w:hAnsi="Arial"/>
          <w:b/>
          <w:bCs/>
          <w:i w:val="false"/>
          <w:iCs w:val="false"/>
          <w:color w:val="1B3A5C"/>
          <w:sz w:val="24"/>
          <w:szCs w:val="24"/>
        </w:rPr>
        <w:t xml:space="preserve">4. System Improvements</w:t>
      </w:r>
    </w:p>
    <w:p>
      <w:pPr>
        <w:pStyle w:val="Heading2"/>
        <w:spacing w:after="200" w:before="240"/>
        <w:jc w:val="left"/>
      </w:pPr>
      <w:r>
        <w:rPr>
          <w:rFonts w:ascii="Arial" w:cs="Arial" w:eastAsia="Arial" w:hAnsi="Arial"/>
          <w:b/>
          <w:bCs/>
          <w:i w:val="false"/>
          <w:iCs w:val="false"/>
          <w:color w:val="1B3A5C"/>
          <w:sz w:val="24"/>
          <w:szCs w:val="24"/>
        </w:rPr>
        <w:t xml:space="preserve">What We Improved This Month</w:t>
      </w:r>
    </w:p>
    <w:p>
      <w:pPr>
        <w:spacing w:after="200" w:before="0"/>
        <w:jc w:val="left"/>
      </w:pPr>
      <w:r>
        <w:rPr>
          <w:rFonts w:ascii="Arial" w:cs="Arial" w:eastAsia="Arial" w:hAnsi="Arial"/>
          <w:b w:val="false"/>
          <w:bCs w:val="false"/>
          <w:i/>
          <w:iCs/>
          <w:color w:val="666666"/>
          <w:sz w:val="22"/>
          <w:szCs w:val="22"/>
        </w:rPr>
        <w:t xml:space="preserve">[Describe changes to calibration, position sizing, category routing, data sources, infrastructure, etc.]</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[Example: Integrated Platt scaling calibration v2, improving out-of-sample Brier score from 0.239 to 0.217. Deployed quarter-Kelly position sizing replacing flat $2 trades.]</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[Example: Added NOAA weather data pipeline for weather market arbitrage.]</w:t>
      </w:r>
    </w:p>
    <w:p>
      <w:pPr>
        <w:spacing w:after="100"/>
      </w:pPr>
    </w:p>
    <w:p>
      <w:pPr>
        <w:pStyle w:val="Heading2"/>
        <w:spacing w:after="200" w:before="240"/>
        <w:jc w:val="left"/>
      </w:pPr>
      <w:r>
        <w:rPr>
          <w:rFonts w:ascii="Arial" w:cs="Arial" w:eastAsia="Arial" w:hAnsi="Arial"/>
          <w:b/>
          <w:bCs/>
          <w:i w:val="false"/>
          <w:iCs w:val="false"/>
          <w:color w:val="1B3A5C"/>
          <w:sz w:val="24"/>
          <w:szCs w:val="24"/>
        </w:rPr>
        <w:t xml:space="preserve">Impact on Expected Performance</w:t>
      </w:r>
    </w:p>
    <w:p>
      <w:pPr>
        <w:spacing w:after="200" w:before="0"/>
        <w:jc w:val="left"/>
      </w:pPr>
      <w:r>
        <w:rPr>
          <w:rFonts w:ascii="Arial" w:cs="Arial" w:eastAsia="Arial" w:hAnsi="Arial"/>
          <w:b w:val="false"/>
          <w:bCs w:val="false"/>
          <w:i/>
          <w:iCs/>
          <w:color w:val="666666"/>
          <w:sz w:val="22"/>
          <w:szCs w:val="22"/>
        </w:rPr>
        <w:t xml:space="preserve">[Quantify how improvements affect expected returns. Example: Calibration v2 improved backtest win rate from 64.9% to 68.5%, which our Monte Carlo projects as a +15% improvement in median 12-month returns.]</w:t>
      </w:r>
    </w:p>
    <w:p>
      <w:pPr>
        <w:spacing w:after="100"/>
      </w:pPr>
    </w:p>
    <w:p>
      <w:pPr>
        <w:pStyle w:val="Heading2"/>
        <w:spacing w:after="200" w:before="240"/>
        <w:jc w:val="left"/>
      </w:pPr>
      <w:r>
        <w:rPr>
          <w:rFonts w:ascii="Arial" w:cs="Arial" w:eastAsia="Arial" w:hAnsi="Arial"/>
          <w:b/>
          <w:bCs/>
          <w:i w:val="false"/>
          <w:iCs w:val="false"/>
          <w:color w:val="1B3A5C"/>
          <w:sz w:val="24"/>
          <w:szCs w:val="24"/>
        </w:rPr>
        <w:t xml:space="preserve">Upcoming Improvements</w:t>
      </w:r>
    </w:p>
    <w:p>
      <w:pPr>
        <w:spacing w:after="200" w:before="0"/>
        <w:jc w:val="left"/>
      </w:pPr>
      <w:r>
        <w:rPr>
          <w:rFonts w:ascii="Arial" w:cs="Arial" w:eastAsia="Arial" w:hAnsi="Arial"/>
          <w:b w:val="false"/>
          <w:bCs w:val="false"/>
          <w:i/>
          <w:iCs/>
          <w:color w:val="666666"/>
          <w:sz w:val="22"/>
          <w:szCs w:val="22"/>
        </w:rPr>
        <w:t xml:space="preserve">[Describe what’s planned for next month. Example: Multi-model ensemble (Claude + GPT + Grok) for consensus probability estimation. Expected impact: +3-7% improvement in Brier score.]</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[Improvement 1: description and expected impact]</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[Improvement 2: description and expected impact]</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[Improvement 3: description and expected impact]</w:t>
      </w:r>
    </w:p>
    <w:p>
      <w:pPr>
        <w:pStyle w:val="Heading1"/>
        <w:spacing w:after="200" w:before="360"/>
        <w:jc w:val="left"/>
      </w:pPr>
      <w:r>
        <w:rPr>
          <w:rFonts w:ascii="Arial" w:cs="Arial" w:eastAsia="Arial" w:hAnsi="Arial"/>
          <w:b/>
          <w:bCs/>
          <w:i w:val="false"/>
          <w:iCs w:val="false"/>
          <w:color w:val="1B3A5C"/>
          <w:sz w:val="24"/>
          <w:szCs w:val="24"/>
        </w:rPr>
        <w:t xml:space="preserve">5. Market Commentary</w:t>
      </w:r>
    </w:p>
    <w:p>
      <w:pPr>
        <w:pStyle w:val="Heading2"/>
        <w:spacing w:after="200" w:before="240"/>
        <w:jc w:val="left"/>
      </w:pPr>
      <w:r>
        <w:rPr>
          <w:rFonts w:ascii="Arial" w:cs="Arial" w:eastAsia="Arial" w:hAnsi="Arial"/>
          <w:b/>
          <w:bCs/>
          <w:i w:val="false"/>
          <w:iCs w:val="false"/>
          <w:color w:val="1B3A5C"/>
          <w:sz w:val="24"/>
          <w:szCs w:val="24"/>
        </w:rPr>
        <w:t xml:space="preserve">Prediction Market Trends</w:t>
      </w:r>
    </w:p>
    <w:p>
      <w:pPr>
        <w:spacing w:after="200" w:before="0"/>
        <w:jc w:val="left"/>
      </w:pPr>
      <w:r>
        <w:rPr>
          <w:rFonts w:ascii="Arial" w:cs="Arial" w:eastAsia="Arial" w:hAnsi="Arial"/>
          <w:b w:val="false"/>
          <w:bCs w:val="false"/>
          <w:i/>
          <w:iCs/>
          <w:color w:val="666666"/>
          <w:sz w:val="22"/>
          <w:szCs w:val="22"/>
        </w:rPr>
        <w:t xml:space="preserve">[What happened in prediction markets this month? Major events, volume changes, new market categories, regulatory developments.]</w:t>
      </w:r>
    </w:p>
    <w:p>
      <w:pPr>
        <w:spacing w:after="100"/>
      </w:pPr>
    </w:p>
    <w:p>
      <w:pPr>
        <w:pStyle w:val="Heading2"/>
        <w:spacing w:after="200" w:before="240"/>
        <w:jc w:val="left"/>
      </w:pPr>
      <w:r>
        <w:rPr>
          <w:rFonts w:ascii="Arial" w:cs="Arial" w:eastAsia="Arial" w:hAnsi="Arial"/>
          <w:b/>
          <w:bCs/>
          <w:i w:val="false"/>
          <w:iCs w:val="false"/>
          <w:color w:val="1B3A5C"/>
          <w:sz w:val="24"/>
          <w:szCs w:val="24"/>
        </w:rPr>
        <w:t xml:space="preserve">New Opportunities Identified</w:t>
      </w:r>
    </w:p>
    <w:p>
      <w:pPr>
        <w:spacing w:after="200" w:before="0"/>
        <w:jc w:val="left"/>
      </w:pPr>
      <w:r>
        <w:rPr>
          <w:rFonts w:ascii="Arial" w:cs="Arial" w:eastAsia="Arial" w:hAnsi="Arial"/>
          <w:b w:val="false"/>
          <w:bCs w:val="false"/>
          <w:i/>
          <w:iCs/>
          <w:color w:val="666666"/>
          <w:sz w:val="22"/>
          <w:szCs w:val="22"/>
        </w:rPr>
        <w:t xml:space="preserve">[Any new market categories or patterns identified? Examples: upcoming election cycles, recurring weather markets, new economic indicators.]</w:t>
      </w:r>
    </w:p>
    <w:p>
      <w:pPr>
        <w:spacing w:after="100"/>
      </w:pPr>
    </w:p>
    <w:p>
      <w:pPr>
        <w:pStyle w:val="Heading2"/>
        <w:spacing w:after="200" w:before="240"/>
        <w:jc w:val="left"/>
      </w:pPr>
      <w:r>
        <w:rPr>
          <w:rFonts w:ascii="Arial" w:cs="Arial" w:eastAsia="Arial" w:hAnsi="Arial"/>
          <w:b/>
          <w:bCs/>
          <w:i w:val="false"/>
          <w:iCs w:val="false"/>
          <w:color w:val="1B3A5C"/>
          <w:sz w:val="24"/>
          <w:szCs w:val="24"/>
        </w:rPr>
        <w:t xml:space="preserve">Competitive Landscape</w:t>
      </w:r>
    </w:p>
    <w:p>
      <w:pPr>
        <w:spacing w:after="200" w:before="0"/>
        <w:jc w:val="left"/>
      </w:pPr>
      <w:r>
        <w:rPr>
          <w:rFonts w:ascii="Arial" w:cs="Arial" w:eastAsia="Arial" w:hAnsi="Arial"/>
          <w:b w:val="false"/>
          <w:bCs w:val="false"/>
          <w:i/>
          <w:iCs/>
          <w:color w:val="666666"/>
          <w:sz w:val="22"/>
          <w:szCs w:val="22"/>
        </w:rPr>
        <w:t xml:space="preserve">[Changes in the bot ecosystem? New competitors? Fee changes? Platform updates? Any impact on our edge?]</w:t>
      </w:r>
    </w:p>
    <w:p>
      <w:r>
        <w:br w:type="page"/>
      </w:r>
    </w:p>
    <w:p>
      <w:pPr>
        <w:pStyle w:val="Heading1"/>
        <w:spacing w:after="200" w:before="360"/>
        <w:jc w:val="left"/>
      </w:pPr>
      <w:r>
        <w:rPr>
          <w:rFonts w:ascii="Arial" w:cs="Arial" w:eastAsia="Arial" w:hAnsi="Arial"/>
          <w:b/>
          <w:bCs/>
          <w:i w:val="false"/>
          <w:iCs w:val="false"/>
          <w:color w:val="1B3A5C"/>
          <w:sz w:val="24"/>
          <w:szCs w:val="24"/>
        </w:rPr>
        <w:t xml:space="preserve">6. Risk Update</w:t>
      </w:r>
    </w:p>
    <w:p>
      <w:pPr>
        <w:pStyle w:val="Heading2"/>
        <w:spacing w:after="200" w:before="240"/>
        <w:jc w:val="left"/>
      </w:pPr>
      <w:r>
        <w:rPr>
          <w:rFonts w:ascii="Arial" w:cs="Arial" w:eastAsia="Arial" w:hAnsi="Arial"/>
          <w:b/>
          <w:bCs/>
          <w:i w:val="false"/>
          <w:iCs w:val="false"/>
          <w:color w:val="1B3A5C"/>
          <w:sz w:val="24"/>
          <w:szCs w:val="24"/>
        </w:rPr>
        <w:t xml:space="preserve">Current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1560"/>
        <w:gridCol w:w="26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Positions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Capital Deployed</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of AUM</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Avg Days to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Weather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Economics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Geopolitical</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Cash Reserve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w:t>
            </w:r>
          </w:p>
        </w:tc>
      </w:tr>
    </w:tbl>
    <w:p>
      <w:pPr>
        <w:spacing w:after="200"/>
      </w:pPr>
    </w:p>
    <w:p>
      <w:pPr>
        <w:pStyle w:val="Heading2"/>
        <w:spacing w:after="200" w:before="240"/>
        <w:jc w:val="left"/>
      </w:pPr>
      <w:r>
        <w:rPr>
          <w:rFonts w:ascii="Arial" w:cs="Arial" w:eastAsia="Arial" w:hAnsi="Arial"/>
          <w:b/>
          <w:bCs/>
          <w:i w:val="false"/>
          <w:iCs w:val="false"/>
          <w:color w:val="1B3A5C"/>
          <w:sz w:val="24"/>
          <w:szCs w:val="24"/>
        </w:rPr>
        <w:t xml:space="preserve">Drawdown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Maximum Drawdown (This Month)</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[-X.X%] on [MM/DD]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Maximum Drawdown (Since Inception)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[-X.X%] on [MM/DD]</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Current Drawdown from Peak</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Days to Recovery (If Applicable)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[X days]</w:t>
            </w:r>
          </w:p>
        </w:tc>
      </w:tr>
    </w:tbl>
    <w:p>
      <w:pPr>
        <w:spacing w:after="200"/>
      </w:pPr>
    </w:p>
    <w:p>
      <w:pPr>
        <w:pStyle w:val="Heading2"/>
        <w:spacing w:after="200" w:before="240"/>
        <w:jc w:val="left"/>
      </w:pPr>
      <w:r>
        <w:rPr>
          <w:rFonts w:ascii="Arial" w:cs="Arial" w:eastAsia="Arial" w:hAnsi="Arial"/>
          <w:b/>
          <w:bCs/>
          <w:i w:val="false"/>
          <w:iCs w:val="false"/>
          <w:color w:val="1B3A5C"/>
          <w:sz w:val="24"/>
          <w:szCs w:val="24"/>
        </w:rPr>
        <w:t xml:space="preserve">Safety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60"/>
        <w:gridCol w:w="26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[Kill switch / Cooldown / Daily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[MM/DD]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triggered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it was resolved]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safety events this month</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100"/>
      </w:pPr>
    </w:p>
    <w:p>
      <w:pPr>
        <w:spacing w:after="200" w:before="0"/>
        <w:jc w:val="left"/>
      </w:pPr>
      <w:r>
        <w:rPr>
          <w:rFonts w:ascii="Arial" w:cs="Arial" w:eastAsia="Arial" w:hAnsi="Arial"/>
          <w:b/>
          <w:bCs/>
          <w:color w:val="333333"/>
          <w:sz w:val="24"/>
          <w:szCs w:val="24"/>
        </w:rPr>
        <w:t xml:space="preserve">Risk Assessment: </w:t>
      </w:r>
      <w:r>
        <w:rPr>
          <w:rFonts w:ascii="Arial" w:cs="Arial" w:eastAsia="Arial" w:hAnsi="Arial"/>
          <w:color w:val="333333"/>
          <w:sz w:val="24"/>
          <w:szCs w:val="24"/>
        </w:rPr>
        <w:t xml:space="preserve">[Overall risk commentary for the month. Any concerns, pattern changes, concentration issues, or risk parameter adjustments made or planned.]</w:t>
      </w:r>
    </w:p>
    <w:p>
      <w:pPr>
        <w:pStyle w:val="Heading1"/>
        <w:spacing w:after="200" w:before="360"/>
        <w:jc w:val="left"/>
      </w:pPr>
      <w:r>
        <w:rPr>
          <w:rFonts w:ascii="Arial" w:cs="Arial" w:eastAsia="Arial" w:hAnsi="Arial"/>
          <w:b/>
          <w:bCs/>
          <w:i w:val="false"/>
          <w:iCs w:val="false"/>
          <w:color w:val="1B3A5C"/>
          <w:sz w:val="24"/>
          <w:szCs w:val="24"/>
        </w:rPr>
        <w:t xml:space="preserve">7. Outlook for Next Month</w:t>
      </w:r>
    </w:p>
    <w:p>
      <w:pPr>
        <w:spacing w:after="200" w:before="0"/>
        <w:jc w:val="left"/>
      </w:pPr>
      <w:r>
        <w:rPr>
          <w:rFonts w:ascii="Arial" w:cs="Arial" w:eastAsia="Arial" w:hAnsi="Arial"/>
          <w:b w:val="false"/>
          <w:bCs w:val="false"/>
          <w:i/>
          <w:iCs/>
          <w:color w:val="666666"/>
          <w:sz w:val="22"/>
          <w:szCs w:val="22"/>
        </w:rPr>
        <w:t xml:space="preserve">[What’s the plan for next month? Capital allocation changes? Strategy adjustments? New features deploying?]</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[Plan item 1]</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[Plan item 2]</w:t>
      </w:r>
    </w:p>
    <w:p>
      <w:pPr>
        <w:pStyle w:val="ListParagraph"/>
        <w:numPr>
          <w:ilvl w:val="0"/>
          <w:numId w:val="2"/>
        </w:numPr>
        <w:spacing w:after="200" w:before="0"/>
        <w:jc w:val="left"/>
      </w:pPr>
      <w:r>
        <w:rPr>
          <w:rFonts w:ascii="Arial" w:cs="Arial" w:eastAsia="Arial" w:hAnsi="Arial"/>
          <w:b w:val="false"/>
          <w:bCs w:val="false"/>
          <w:i/>
          <w:iCs/>
          <w:color w:val="666666"/>
          <w:sz w:val="24"/>
          <w:szCs w:val="24"/>
        </w:rPr>
        <w:t xml:space="preserve">[Plan item 3]</w:t>
      </w:r>
    </w:p>
    <w:p>
      <w:r>
        <w:br w:type="page"/>
      </w:r>
    </w:p>
    <w:p>
      <w:pPr>
        <w:pStyle w:val="Heading1"/>
        <w:spacing w:after="200" w:before="360"/>
        <w:jc w:val="left"/>
      </w:pPr>
      <w:r>
        <w:rPr>
          <w:rFonts w:ascii="Arial" w:cs="Arial" w:eastAsia="Arial" w:hAnsi="Arial"/>
          <w:b/>
          <w:bCs/>
          <w:i w:val="false"/>
          <w:iCs w:val="false"/>
          <w:color w:val="1B3A5C"/>
          <w:sz w:val="24"/>
          <w:szCs w:val="24"/>
        </w:rPr>
        <w:t xml:space="preserve">Appendix: Trade Log</w:t>
      </w:r>
    </w:p>
    <w:p>
      <w:pPr>
        <w:spacing w:after="200" w:before="0"/>
        <w:jc w:val="left"/>
      </w:pPr>
      <w:r>
        <w:rPr>
          <w:rFonts w:ascii="Arial" w:cs="Arial" w:eastAsia="Arial" w:hAnsi="Arial"/>
          <w:b w:val="false"/>
          <w:bCs w:val="false"/>
          <w:i w:val="false"/>
          <w:iCs w:val="false"/>
          <w:color w:val="333333"/>
          <w:sz w:val="22"/>
          <w:szCs w:val="22"/>
        </w:rPr>
        <w:t xml:space="preserve">Complete trade log for [Month Year]. Full historical trade data available upon request.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700"/>
        <w:gridCol w:w="900"/>
        <w:gridCol w:w="900"/>
        <w:gridCol w:w="1200"/>
        <w:gridCol w:w="1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Exit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P&amp;L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[Politics]</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[MM/DD]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[Weather]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[Economics]</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[MM/DD]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[Market question]</w:t>
            </w:r>
          </w:p>
        </w:tc>
        <w:tc>
          <w:tcPr>
            <w:tcW w:type="dxa" w:w="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[0.XX]</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[+$X.XX]</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[Politics]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400"/>
      </w:pPr>
    </w:p>
    <w:p>
      <w:pPr>
        <w:pBdr>
          <w:top w:val="single" w:color="CCCCCC" w:sz="2" w:space="8"/>
        </w:pBdr>
        <w:spacing w:after="100" w:before="200"/>
      </w:pPr>
      <w:r>
        <w:rPr>
          <w:rFonts w:ascii="Arial" w:cs="Arial" w:eastAsia="Arial" w:hAnsi="Arial"/>
          <w:b/>
          <w:bCs/>
          <w:color w:val="666666"/>
          <w:sz w:val="20"/>
          <w:szCs w:val="20"/>
        </w:rPr>
        <w:t xml:space="preserve">DISCLAIMERS</w:t>
      </w:r>
    </w:p>
    <w:p>
      <w:pPr>
        <w:spacing w:after="200" w:before="0"/>
        <w:jc w:val="left"/>
      </w:pPr>
      <w:r>
        <w:rPr>
          <w:rFonts w:ascii="Arial" w:cs="Arial" w:eastAsia="Arial" w:hAnsi="Arial"/>
          <w:b w:val="false"/>
          <w:bCs w:val="false"/>
          <w:i w:val="false"/>
          <w:iCs w:val="false"/>
          <w:color w:val="666666"/>
          <w:sz w:val="18"/>
          <w:szCs w:val="18"/>
        </w:rPr>
        <w:t xml:space="preserve">Past performance does not guarantee future results. All returns are net of fees unless otherwise stated. This report is for existing investors only and does not constitute an offer to sell securities. Prediction market trading involves substantial risk of loss including the possible loss of your entire investment.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For Investors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200"/>
    </w:pPr>
    <w:r>
      <w:rPr>
        <w:rFonts w:ascii="Arial" w:cs="Arial" w:eastAsia="Arial" w:hAnsi="Arial"/>
        <w:b/>
        <w:bCs/>
        <w:color w:val="1B3A5C"/>
        <w:sz w:val="18"/>
        <w:szCs w:val="18"/>
      </w:rPr>
      <w:t xml:space="preserve">Predictive Alpha Fund</w:t>
    </w:r>
    <w:r>
      <w:rPr>
        <w:rFonts w:ascii="Arial" w:cs="Arial" w:eastAsia="Arial" w:hAnsi="Arial"/>
        <w:color w:val="666666"/>
        <w:sz w:val="18"/>
        <w:szCs w:val="18"/>
      </w:rPr>
      <w:t xml:space="preserve">	Monthly Report — [Month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2026-03-06T08:51:39.759Z</dcterms:created>
  <dcterms:modified xsi:type="dcterms:W3CDTF">2026-03-06T08:51:39.760Z</dcterms:modified>
</cp:coreProperties>
</file>

<file path=docProps/custom.xml><?xml version="1.0" encoding="utf-8"?>
<Properties xmlns="http://schemas.openxmlformats.org/officeDocument/2006/custom-properties" xmlns:vt="http://schemas.openxmlformats.org/officeDocument/2006/docPropsVTypes"/>
</file>