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color w:val="1B4F72"/>
          <w:sz w:val="44"/>
          <w:szCs w:val="44"/>
        </w:rPr>
        <w:t xml:space="preserve">System Improvement Roadmap</w:t>
      </w:r>
    </w:p>
    <w:p>
      <w:pPr>
        <w:spacing w:after="80"/>
      </w:pPr>
      <w:r>
        <w:rPr>
          <w:i/>
          <w:iCs/>
          <w:color w:val="555555"/>
          <w:sz w:val="24"/>
          <w:szCs w:val="24"/>
        </w:rPr>
        <w:t xml:space="preserve">Ranked by ROI Score (ARR Impact / Implementation Effort)</w:t>
      </w:r>
    </w:p>
    <w:p>
      <w:pPr>
        <w:spacing w:after="40"/>
      </w:pPr>
      <w:r>
        <w:rPr>
          <w:color w:val="777777"/>
          <w:sz w:val="20"/>
          <w:szCs w:val="20"/>
        </w:rPr>
        <w:t xml:space="preserve">Generated: March 5, 2026  |  Baseline: 64.9% win rate, +264% ARR (base case), 532-market backtest</w:t>
      </w:r>
    </w:p>
    <w:p>
      <w:pPr>
        <w:pBdr>
          <w:bottom w:val="single" w:color="2E86C1" w:sz="6" w:space="8"/>
        </w:pBdr>
        <w:spacing w:after="200"/>
      </w:pPr>
    </w:p>
    <w:p>
      <w:pPr>
        <w:pStyle w:val="Heading2"/>
      </w:pPr>
      <w:r>
        <w:t xml:space="preserve">Executive Summary</w:t>
      </w:r>
    </w:p>
    <w:p>
      <w:pPr>
        <w:spacing w:after="120"/>
      </w:pPr>
      <w:r>
        <w:t xml:space="preserve">This roadmap ranks 11 system improvements by ROI score (expected ARR improvement divided by implementation hours). The top 4 items </w:t>
      </w:r>
      <w:r>
        <w:rPr>
          <w:b/>
          <w:bCs/>
        </w:rPr>
        <w:t xml:space="preserve">can be completed this week</w:t>
      </w:r>
      <w:r>
        <w:t xml:space="preserve"> and collectively could boost ARR from +264% to +450%+ through better calibration, NO-bias exploitation, prompt optimization, and deduplication. </w:t>
      </w:r>
      <w:r>
        <w:t xml:space="preserve">The ensemble and Kelly sizing unlock the next tier in weeks 2–4. Live trading switch is gated on 50+ resolved paper trades at &gt;55% win rate (target: March 20).</w:t>
      </w:r>
    </w:p>
    <w:p>
      <w:pPr>
        <w:spacing w:after="200" w:before="120"/>
      </w:pPr>
    </w:p>
    <w:p>
      <w:pPr>
        <w:pStyle w:val="Heading2"/>
      </w:pPr>
      <w:r>
        <w:t xml:space="preserve">Prioritized Improvement Matrix</w:t>
      </w:r>
    </w:p>
    <w:p>
      <w:pPr>
        <w:spacing w:after="160"/>
      </w:pPr>
      <w:r>
        <w:rPr>
          <w:color w:val="666666"/>
          <w:sz w:val="20"/>
          <w:szCs w:val="20"/>
        </w:rPr>
        <w:t xml:space="preserve">Sorted by ROI Score (descending). ROI = midpoint ARR impact % ÷ implementation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900"/>
        <w:gridCol w:w="800"/>
        <w:gridCol w:w="700"/>
        <w:gridCol w:w="1800"/>
        <w:gridCol w:w="1300"/>
        <w:gridCol w:w="1360"/>
      </w:tblGrid>
      <w:tr>
        <w:tc>
          <w:tcPr>
            <w:tcW w:type="dxa" w:w="5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0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Improvement</w:t>
            </w:r>
          </w:p>
        </w:tc>
        <w:tc>
          <w:tcPr>
            <w:tcW w:type="dxa" w:w="9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ARR Impact</w:t>
            </w:r>
          </w:p>
        </w:tc>
        <w:tc>
          <w:tcPr>
            <w:tcW w:type="dxa" w:w="8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Effort</w:t>
            </w:r>
          </w:p>
        </w:tc>
        <w:tc>
          <w:tcPr>
            <w:tcW w:type="dxa" w:w="7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ROI</w:t>
            </w:r>
          </w:p>
        </w:tc>
        <w:tc>
          <w:tcPr>
            <w:tcW w:type="dxa" w:w="18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Dependencies</w:t>
            </w:r>
          </w:p>
        </w:tc>
        <w:tc>
          <w:tcPr>
            <w:tcW w:type="dxa" w:w="130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136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9360"/>
            <w:gridSpan w:val="8"/>
            <w:tcBorders>
              <w:top w:val="single" w:color="1B4F72" w:sz="2"/>
              <w:left w:val="single" w:color="1B4F72" w:sz="2"/>
              <w:bottom w:val="single" w:color="1B4F72" w:sz="2"/>
              <w:right w:val="single" w:color="1B4F72" w:sz="2"/>
            </w:tcBorders>
            <w:shd w:fill="2E86C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 THIS WEEK  (Items 1–4  |  ~23 hrs  |  +63–120% combined ARR uplift)</w:t>
            </w:r>
          </w:p>
        </w:tc>
      </w:tr>
      <w:tr>
        <w:tc>
          <w:tcPr>
            <w:tcW w:type="dxa" w:w="5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NO-Bias Exploitation Strategy</w:t>
            </w:r>
          </w:p>
        </w:tc>
        <w:tc>
          <w:tcPr>
            <w:tcW w:type="dxa" w:w="9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+20–35%</w:t>
            </w:r>
          </w:p>
        </w:tc>
        <w:tc>
          <w:tcPr>
            <w:tcW w:type="dxa" w:w="8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 hrs</w:t>
            </w:r>
          </w:p>
        </w:tc>
        <w:tc>
          <w:tcPr>
            <w:tcW w:type="dxa" w:w="7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6.88</w:t>
            </w:r>
          </w:p>
        </w:tc>
        <w:tc>
          <w:tcPr>
            <w:tcW w:type="dxa" w:w="18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(backtest data exists)</w:t>
            </w:r>
          </w:p>
        </w:tc>
        <w:tc>
          <w:tcPr>
            <w:tcW w:type="dxa" w:w="13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 P0-05 designed, buy_no wins 76.2% vs 55.8%</w:t>
            </w:r>
          </w:p>
        </w:tc>
        <w:tc>
          <w:tcPr>
            <w:tcW w:type="dxa" w:w="13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Lowest effort, highest certainty. Flip a config flag + backtest asymmetric thresholds. Could boost base-case ARR from +264% to +350%+.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Calibration Correction (Isotonic / Temperature Scaling)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+30–50%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 hrs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4.00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(532-market calibration table available)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 P0-01 designed, research complete (P0-04)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Single biggest ARR lever. Claude says 90% → actual 63%. Correction alone could push win rate from 64.9% to 74%+. Temperature scaling recommended over isotonic (needs less data).</w:t>
            </w:r>
          </w:p>
        </w:tc>
      </w:tr>
      <w:tr>
        <w:tc>
          <w:tcPr>
            <w:tcW w:type="dxa" w:w="5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w:t>
            </w:r>
          </w:p>
        </w:tc>
        <w:tc>
          <w:tcPr>
            <w:tcW w:type="dxa" w:w="20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Prompt Engineering / A-B Testing</w:t>
            </w:r>
          </w:p>
        </w:tc>
        <w:tc>
          <w:tcPr>
            <w:tcW w:type="dxa" w:w="9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+10–25%</w:t>
            </w:r>
          </w:p>
        </w:tc>
        <w:tc>
          <w:tcPr>
            <w:tcW w:type="dxa" w:w="8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 hrs</w:t>
            </w:r>
          </w:p>
        </w:tc>
        <w:tc>
          <w:tcPr>
            <w:tcW w:type="dxa" w:w="7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2.92</w:t>
            </w:r>
          </w:p>
        </w:tc>
        <w:tc>
          <w:tcPr>
            <w:tcW w:type="dxa" w:w="18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Calibration fix (to measure true impact)</w:t>
            </w:r>
          </w:p>
        </w:tc>
        <w:tc>
          <w:tcPr>
            <w:tcW w:type="dxa" w:w="130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 COMPLETE — P0-04 done; P2-15 has 5 variants ready to test</w:t>
            </w:r>
          </w:p>
        </w:tc>
        <w:tc>
          <w:tcPr>
            <w:tcW w:type="dxa" w:w="136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 done. 5 prompt variants designed (superforecaster, devil's advocate, decomposition, calibration-aware). ~$37 API cost to run full A/B on 532 markets.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Position Deduplication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+5–10%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 hrs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2.50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NOT STARTED — listed in Next Milestones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Currently re-entering same market each cycle. Simple fix: check paper_trades.json before placing. Prevents capital waste on duplicate positions.</w:t>
            </w:r>
          </w:p>
        </w:tc>
      </w:tr>
      <w:tr>
        <w:tc>
          <w:tcPr>
            <w:tcW w:type="dxa" w:w="9360"/>
            <w:gridSpan w:val="8"/>
            <w:tcBorders>
              <w:top w:val="single" w:color="1B4F72" w:sz="2"/>
              <w:left w:val="single" w:color="1B4F72" w:sz="2"/>
              <w:bottom w:val="single" w:color="1B4F72" w:sz="2"/>
              <w:right w:val="single" w:color="1B4F72" w:sz="2"/>
            </w:tcBorders>
            <w:shd w:fill="2E86C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 THIS MONTH  (Items 5–10  |  ~57 hrs  |  +52–105% combined ARR uplift + live switch)</w:t>
            </w:r>
          </w:p>
        </w:tc>
      </w:tr>
      <w:tr>
        <w:tc>
          <w:tcPr>
            <w:tcW w:type="dxa" w:w="5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Multi-Model Ensemble (Claude + GPT + Grok)</w:t>
            </w:r>
          </w:p>
        </w:tc>
        <w:tc>
          <w:tcPr>
            <w:tcW w:type="dxa" w:w="9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+20–40%</w:t>
            </w:r>
          </w:p>
        </w:tc>
        <w:tc>
          <w:tcPr>
            <w:tcW w:type="dxa" w:w="8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 hrs</w:t>
            </w:r>
          </w:p>
        </w:tc>
        <w:tc>
          <w:tcPr>
            <w:tcW w:type="dxa" w:w="7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1.88</w:t>
            </w:r>
          </w:p>
        </w:tc>
        <w:tc>
          <w:tcPr>
            <w:tcW w:type="dxa" w:w="18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OpenAI integration (P1-12), Grok integration (P1-11)</w:t>
            </w:r>
          </w:p>
        </w:tc>
        <w:tc>
          <w:tcPr>
            <w:tcW w:type="dxa" w:w="13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 P0-02 architecture designed, aggregation methods researched</w:t>
            </w:r>
          </w:p>
        </w:tc>
        <w:tc>
          <w:tcPr>
            <w:tcW w:type="dxa" w:w="136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Highest ceiling but most effort. Need API keys for GPT-4o-mini + Grok. Test 5 aggregation methods (mean, median, weighted, log pool, BTLP). Could push Brier 0.239 → &lt;0.18.</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Kelly Criterion Position Sizing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+10–20%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 hrs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1.88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Calibration fix (need accurate edge estimates)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 P1-06 framework prepared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Replace flat $2/trade with variable sizing based on edge magnitude. Half-Kelly recommended. Separate Kelly fractions for YES vs NO trades given asymmetric win rates.</w:t>
            </w:r>
          </w:p>
        </w:tc>
      </w:tr>
      <w:tr>
        <w:tc>
          <w:tcPr>
            <w:tcW w:type="dxa" w:w="5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7</w:t>
            </w:r>
          </w:p>
        </w:tc>
        <w:tc>
          <w:tcPr>
            <w:tcW w:type="dxa" w:w="20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Market Selection Optimization</w:t>
            </w:r>
          </w:p>
        </w:tc>
        <w:tc>
          <w:tcPr>
            <w:tcW w:type="dxa" w:w="9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+15–30%</w:t>
            </w:r>
          </w:p>
        </w:tc>
        <w:tc>
          <w:tcPr>
            <w:tcW w:type="dxa" w:w="8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 hrs</w:t>
            </w:r>
          </w:p>
        </w:tc>
        <w:tc>
          <w:tcPr>
            <w:tcW w:type="dxa" w:w="7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1.88</w:t>
            </w:r>
          </w:p>
        </w:tc>
        <w:tc>
          <w:tcPr>
            <w:tcW w:type="dxa" w:w="18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Backtest expansion (need category-tagged data)</w:t>
            </w:r>
          </w:p>
        </w:tc>
        <w:tc>
          <w:tcPr>
            <w:tcW w:type="dxa" w:w="13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 P0-03 research prompt prepared, not yet dispatched</w:t>
            </w:r>
          </w:p>
        </w:tc>
        <w:tc>
          <w:tcPr>
            <w:tcW w:type="dxa" w:w="136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Identify which categories (politics, sports, crypto, etc.) have largest AI edge. Requires expanded backtest with category tags. Could concentrate capital on highest-alpha segments.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Telegram Daily Digest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+2–5%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 hrs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1.17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NOT STARTED — listed in Next Milestones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Indirect ARR impact through faster human oversight. Daily P&amp;L summary, open positions, win rate tracking. Essential for monitoring before live switch.</w:t>
            </w:r>
          </w:p>
        </w:tc>
      </w:tr>
      <w:tr>
        <w:tc>
          <w:tcPr>
            <w:tcW w:type="dxa" w:w="5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9</w:t>
            </w:r>
          </w:p>
        </w:tc>
        <w:tc>
          <w:tcPr>
            <w:tcW w:type="dxa" w:w="20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Backtest Expansion (2000+ Markets, Multi-Period)</w:t>
            </w:r>
          </w:p>
        </w:tc>
        <w:tc>
          <w:tcPr>
            <w:tcW w:type="dxa" w:w="9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+5–10%</w:t>
            </w:r>
          </w:p>
        </w:tc>
        <w:tc>
          <w:tcPr>
            <w:tcW w:type="dxa" w:w="8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 hrs</w:t>
            </w:r>
          </w:p>
        </w:tc>
        <w:tc>
          <w:tcPr>
            <w:tcW w:type="dxa" w:w="7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center"/>
            </w:pPr>
            <w:r>
              <w:rPr>
                <w:rFonts w:ascii="Arial" w:cs="Arial" w:eastAsia="Arial" w:hAnsi="Arial"/>
                <w:b/>
                <w:bCs/>
                <w:color w:val="1B4F72"/>
                <w:sz w:val="18"/>
                <w:szCs w:val="18"/>
              </w:rPr>
              <w:t xml:space="preserve">0.75</w:t>
            </w:r>
          </w:p>
        </w:tc>
        <w:tc>
          <w:tcPr>
            <w:tcW w:type="dxa" w:w="18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(but benefits calibration + market selection)</w:t>
            </w:r>
          </w:p>
        </w:tc>
        <w:tc>
          <w:tcPr>
            <w:tcW w:type="dxa" w:w="13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 P1-09 implementation plan prepared</w:t>
            </w:r>
          </w:p>
        </w:tc>
        <w:tc>
          <w:tcPr>
            <w:tcW w:type="dxa" w:w="136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Expand from 532 → 2000+ markets. Tag by category, time-to-resolution, liquidity tier. Foundation for market selection optimization. ~$100 API cost.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Live Trading Switch (Paper → Real)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7A2E"/>
                <w:sz w:val="18"/>
                <w:szCs w:val="18"/>
              </w:rPr>
              <w:t xml:space="preserve">N/A (enables all returns)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 hrs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Gate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 resolved paper trades with &gt;55% win rate, position dedup, Telegram digest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NOT STARTED — gate: 2 weeks paper trading at &gt;55% win rate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 ultimate milestone. No ARR without it. Gate criteria: 50+ resolved trades, &gt;55% win rate, dedup working, monitoring in place. Target: ~March 20.</w:t>
            </w:r>
          </w:p>
        </w:tc>
      </w:tr>
      <w:tr>
        <w:tc>
          <w:tcPr>
            <w:tcW w:type="dxa" w:w="9360"/>
            <w:gridSpan w:val="8"/>
            <w:tcBorders>
              <w:top w:val="single" w:color="1B4F72" w:sz="2"/>
              <w:left w:val="single" w:color="1B4F72" w:sz="2"/>
              <w:bottom w:val="single" w:color="1B4F72" w:sz="2"/>
              <w:right w:val="single" w:color="1B4F72" w:sz="2"/>
            </w:tcBorders>
            <w:shd w:fill="2E86C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 THIS QUARTER  (Item 11  |  ~10 hrs  |  Strategic planning)</w:t>
            </w:r>
          </w:p>
        </w:tc>
      </w:tr>
      <w:tr>
        <w:tc>
          <w:tcPr>
            <w:tcW w:type="dxa" w:w="50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11</w:t>
            </w:r>
          </w:p>
        </w:tc>
        <w:tc>
          <w:tcPr>
            <w:tcW w:type="dxa" w:w="200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Scaling Analysis (Capital Capacity)</w:t>
            </w:r>
          </w:p>
        </w:tc>
        <w:tc>
          <w:tcPr>
            <w:tcW w:type="dxa" w:w="90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center"/>
            </w:pPr>
            <w:r>
              <w:rPr>
                <w:rFonts w:ascii="Arial" w:cs="Arial" w:eastAsia="Arial" w:hAnsi="Arial"/>
                <w:b w:val="false"/>
                <w:bCs w:val="false"/>
                <w:color w:val="888888"/>
                <w:sz w:val="18"/>
                <w:szCs w:val="18"/>
              </w:rPr>
              <w:t xml:space="preserve">+0% (strategic planning)</w:t>
            </w:r>
          </w:p>
        </w:tc>
        <w:tc>
          <w:tcPr>
            <w:tcW w:type="dxa" w:w="80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 hrs</w:t>
            </w:r>
          </w:p>
        </w:tc>
        <w:tc>
          <w:tcPr>
            <w:tcW w:type="dxa" w:w="70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center"/>
            </w:pPr>
            <w:r>
              <w:rPr>
                <w:rFonts w:ascii="Arial" w:cs="Arial" w:eastAsia="Arial" w:hAnsi="Arial"/>
                <w:b w:val="false"/>
                <w:bCs w:val="false"/>
                <w:color w:val="888888"/>
                <w:sz w:val="18"/>
                <w:szCs w:val="18"/>
              </w:rPr>
              <w:t xml:space="preserve">N/A</w:t>
            </w:r>
          </w:p>
        </w:tc>
        <w:tc>
          <w:tcPr>
            <w:tcW w:type="dxa" w:w="180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Live trading data, Kelly sizing, backtest expansion</w:t>
            </w:r>
          </w:p>
        </w:tc>
        <w:tc>
          <w:tcPr>
            <w:tcW w:type="dxa" w:w="130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READY — P3-22 framework prepared</w:t>
            </w:r>
          </w:p>
        </w:tc>
        <w:tc>
          <w:tcPr>
            <w:tcW w:type="dxa" w:w="1360"/>
            <w:tcBorders>
              <w:top w:val="single" w:color="CCCCCC" w:sz="1"/>
              <w:left w:val="single" w:color="CCCCCC" w:sz="1"/>
              <w:bottom w:val="single" w:color="CCCCCC" w:sz="1"/>
              <w:right w:val="single" w:color="CCCCCC" w:sz="1"/>
            </w:tcBorders>
            <w:shd w:fill="F5F0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Model edge decay at $75 → $10K → $100K → $1M. Test order book depth impact. Critical for investor conversations but not ARR-additive itself.</w:t>
            </w:r>
          </w:p>
        </w:tc>
      </w:tr>
    </w:tbl>
    <w:p>
      <w:r>
        <w:br w:type="page"/>
      </w:r>
    </w:p>
    <w:p>
      <w:pPr>
        <w:pStyle w:val="Heading2"/>
      </w:pPr>
      <w:r>
        <w:t xml:space="preserve">Detailed Analysis</w:t>
      </w:r>
    </w:p>
    <w:p>
      <w:pPr>
        <w:pStyle w:val="Heading3"/>
        <w:spacing w:before="240"/>
      </w:pPr>
      <w:r>
        <w:rPr>
          <w:color w:val="1B4F72"/>
        </w:rPr>
        <w:t xml:space="preserve">DO THIS WEEK </w:t>
      </w:r>
      <w:r>
        <w:rPr>
          <w:color w:val="666666"/>
          <w:sz w:val="20"/>
          <w:szCs w:val="20"/>
        </w:rPr>
        <w:t xml:space="preserve">(~23 implementation hours, +63–120% combined ARR uplift)</w:t>
      </w:r>
    </w:p>
    <w:p>
      <w:pPr>
        <w:spacing w:after="80" w:before="200"/>
      </w:pPr>
      <w:r>
        <w:rPr>
          <w:b/>
          <w:bCs/>
          <w:color w:val="1B4F72"/>
          <w:sz w:val="24"/>
          <w:szCs w:val="24"/>
        </w:rPr>
        <w:t xml:space="preserve">1. NO-Bias Exploitation Strategy  </w:t>
      </w:r>
      <w:r>
        <w:rPr>
          <w:color w:val="1A7A2E"/>
          <w:sz w:val="20"/>
          <w:szCs w:val="20"/>
        </w:rPr>
        <w:t xml:space="preserve">ROI: 6.88  |  4 hrs  |  +20–35% ARR</w:t>
      </w:r>
    </w:p>
    <w:p>
      <w:pPr>
        <w:spacing w:after="60"/>
      </w:pPr>
      <w:r>
        <w:t xml:space="preserve">The single highest-ROI item. Backtest data shows buy_no wins 76.2% of the time vs 55.8% for buy_yes. This is a 20-point asymmetry that can be exploited immediately by: (a) creating a NO-only variant, (b) setting asymmetric edge thresholds (5% for NO, 15% for YES), and (c) weighting position sizes toward NO trades. Most of this is configuration changes to the existing codebase.</w:t>
      </w:r>
    </w:p>
    <w:p>
      <w:pPr>
        <w:pStyle w:val="ListParagraph"/>
        <w:numPr>
          <w:ilvl w:val="0"/>
          <w:numId w:val="2"/>
        </w:numPr>
      </w:pPr>
      <w:r>
        <w:rPr>
          <w:b/>
          <w:bCs/>
        </w:rPr>
        <w:t xml:space="preserve">Why it matters: </w:t>
      </w:r>
      <w:r>
        <w:t xml:space="preserve">A NO-only strategy backtested at 76.2% win rate. Even a blended approach favoring NO should push overall win rate from 64.9% toward 70%+.</w:t>
      </w:r>
    </w:p>
    <w:p>
      <w:pPr>
        <w:pStyle w:val="ListParagraph"/>
        <w:numPr>
          <w:ilvl w:val="0"/>
          <w:numId w:val="2"/>
        </w:numPr>
      </w:pPr>
      <w:r>
        <w:rPr>
          <w:b/>
          <w:bCs/>
        </w:rPr>
        <w:t xml:space="preserve">Risk: </w:t>
      </w:r>
      <w:r>
        <w:t xml:space="preserve">NO bias may be specific to the 532-market sample period. Needs monitoring as more markets resolve.</w:t>
      </w:r>
    </w:p>
    <w:p>
      <w:pPr>
        <w:spacing w:after="80" w:before="200"/>
      </w:pPr>
      <w:r>
        <w:rPr>
          <w:b/>
          <w:bCs/>
          <w:color w:val="1B4F72"/>
          <w:sz w:val="24"/>
          <w:szCs w:val="24"/>
        </w:rPr>
        <w:t xml:space="preserve">2. Calibration Correction  </w:t>
      </w:r>
      <w:r>
        <w:rPr>
          <w:color w:val="1A7A2E"/>
          <w:sz w:val="20"/>
          <w:szCs w:val="20"/>
        </w:rPr>
        <w:t xml:space="preserve">ROI: 4.00  |  10 hrs  |  +30–50% ARR</w:t>
      </w:r>
    </w:p>
    <w:p>
      <w:pPr>
        <w:spacing w:after="60"/>
      </w:pPr>
      <w:r>
        <w:t xml:space="preserve">The single biggest absolute ARR lever. Claude’s probability estimates are systematically overconfident: when it says 90%+ YES, actual rate is only 63%. The calibration table from the 532-market backtest provides the correction data. Temperature scaling (preferred) or isotonic regression can map Claude’s raw outputs to empirically-corrected probabilities. Research on this is already complete (P0-04). Implementation involves building a lightweight correction layer in the trading pipeline.</w:t>
      </w:r>
    </w:p>
    <w:p>
      <w:pPr>
        <w:pStyle w:val="ListParagraph"/>
        <w:numPr>
          <w:ilvl w:val="0"/>
          <w:numId w:val="2"/>
        </w:numPr>
      </w:pPr>
      <w:r>
        <w:rPr>
          <w:b/>
          <w:bCs/>
        </w:rPr>
        <w:t xml:space="preserve">Expected outcome: </w:t>
      </w:r>
      <w:r>
        <w:t xml:space="preserve">Brier score improvement from 0.239 toward 0.18–0.20. Win rate could jump from 64.9% to 74%+. The “Calibrated + Selective” variant backtested at 83.1% win rate.</w:t>
      </w:r>
    </w:p>
    <w:p>
      <w:pPr>
        <w:spacing w:after="80" w:before="200"/>
      </w:pPr>
      <w:r>
        <w:rPr>
          <w:b/>
          <w:bCs/>
          <w:color w:val="1B4F72"/>
          <w:sz w:val="24"/>
          <w:szCs w:val="24"/>
        </w:rPr>
        <w:t xml:space="preserve">3. Prompt Engineering / A-B Testing  </w:t>
      </w:r>
      <w:r>
        <w:rPr>
          <w:color w:val="1A7A2E"/>
          <w:sz w:val="20"/>
          <w:szCs w:val="20"/>
        </w:rPr>
        <w:t xml:space="preserve">ROI: 2.92  |  6 hrs  |  +10–25% ARR</w:t>
      </w:r>
    </w:p>
    <w:p>
      <w:pPr>
        <w:spacing w:after="60"/>
      </w:pPr>
      <w:r>
        <w:t xml:space="preserve">Research is already complete. Five prompt variants are designed and ready to test against the full 532-market backtest: (1) current control, (2) superforecaster persona, (3) devil’s advocate, (4) decomposition/Fermi, (5) calibration-aware with explicit debiasing. Key finding from research: base-rate-first prompts are most effective, and chain-of-thought actually worsens calibration. API cost for full A/B: ~$37.</w:t>
      </w:r>
    </w:p>
    <w:p>
      <w:pPr>
        <w:spacing w:after="80" w:before="200"/>
      </w:pPr>
      <w:r>
        <w:rPr>
          <w:b/>
          <w:bCs/>
          <w:color w:val="1B4F72"/>
          <w:sz w:val="24"/>
          <w:szCs w:val="24"/>
        </w:rPr>
        <w:t xml:space="preserve">4. Position Deduplication  </w:t>
      </w:r>
      <w:r>
        <w:rPr>
          <w:color w:val="1A7A2E"/>
          <w:sz w:val="20"/>
          <w:szCs w:val="20"/>
        </w:rPr>
        <w:t xml:space="preserve">ROI: 2.50  |  3 hrs  |  +5–10% ARR</w:t>
      </w:r>
    </w:p>
    <w:p>
      <w:pPr>
        <w:spacing w:after="60"/>
      </w:pPr>
      <w:r>
        <w:t xml:space="preserve">Currently the system re-enters the same market on every scan cycle (every 5 min). With 34 positions already deployed from $75 capital, duplicate entries waste capital and increase concentration risk. Fix: check paper_trades.json before placing any trade. Also add a position limit per market. This is a prerequisite for the live trading switch.</w:t>
      </w:r>
    </w:p>
    <w:p>
      <w:pPr>
        <w:pStyle w:val="Heading3"/>
        <w:spacing w:before="360"/>
      </w:pPr>
      <w:r>
        <w:rPr>
          <w:color w:val="1B4F72"/>
        </w:rPr>
        <w:t xml:space="preserve">DO THIS MONTH </w:t>
      </w:r>
      <w:r>
        <w:rPr>
          <w:color w:val="666666"/>
          <w:sz w:val="20"/>
          <w:szCs w:val="20"/>
        </w:rPr>
        <w:t xml:space="preserve">(~57 implementation hours)</w:t>
      </w:r>
    </w:p>
    <w:p>
      <w:pPr>
        <w:spacing w:after="80" w:before="160"/>
      </w:pPr>
      <w:r>
        <w:rPr>
          <w:b/>
          <w:bCs/>
          <w:color w:val="1B4F72"/>
          <w:sz w:val="24"/>
          <w:szCs w:val="24"/>
        </w:rPr>
        <w:t xml:space="preserve">5. Multi-Model Ensemble  </w:t>
      </w:r>
      <w:r>
        <w:rPr>
          <w:color w:val="1A7A2E"/>
          <w:sz w:val="20"/>
          <w:szCs w:val="20"/>
        </w:rPr>
        <w:t xml:space="preserve">ROI: 1.88  |  16 hrs  |  +20–40% ARR</w:t>
      </w:r>
    </w:p>
    <w:p>
      <w:pPr>
        <w:spacing w:after="60"/>
      </w:pPr>
      <w:r>
        <w:t xml:space="preserve">Combine Claude Haiku, GPT-4o-mini, and Grok-2 predictions. Architecture is designed (P0-02). Five aggregation methods to test: simple average, median, confidence-weighted, log pool, and Beta-Transformed Linear Pool (BTLP). Dependency: need OpenAI and xAI API integrations first (P1-11, P1-12, each ~1 day). Highest ceiling improvement but also highest effort.</w:t>
      </w:r>
    </w:p>
    <w:p>
      <w:pPr>
        <w:spacing w:after="80" w:before="160"/>
      </w:pPr>
      <w:r>
        <w:rPr>
          <w:b/>
          <w:bCs/>
          <w:color w:val="1B4F72"/>
          <w:sz w:val="24"/>
          <w:szCs w:val="24"/>
        </w:rPr>
        <w:t xml:space="preserve">6. Kelly Criterion Position Sizing  </w:t>
      </w:r>
      <w:r>
        <w:rPr>
          <w:color w:val="1A7A2E"/>
          <w:sz w:val="20"/>
          <w:szCs w:val="20"/>
        </w:rPr>
        <w:t xml:space="preserve">ROI: 1.88  |  8 hrs  |  +10–20% ARR</w:t>
      </w:r>
    </w:p>
    <w:p>
      <w:pPr>
        <w:spacing w:after="60"/>
      </w:pPr>
      <w:r>
        <w:t xml:space="preserve">Replace flat $2/trade with variable sizing based on estimated edge. Half-Kelly recommended to manage variance. Requires calibration fix first (need accurate edge estimates for Kelly to work). Separate Kelly fractions for YES vs NO given asymmetric win rates. Framework designed in P1-06.</w:t>
      </w:r>
    </w:p>
    <w:p>
      <w:pPr>
        <w:spacing w:after="80" w:before="160"/>
      </w:pPr>
      <w:r>
        <w:rPr>
          <w:b/>
          <w:bCs/>
          <w:color w:val="1B4F72"/>
          <w:sz w:val="24"/>
          <w:szCs w:val="24"/>
        </w:rPr>
        <w:t xml:space="preserve">7. Market Selection Optimization  </w:t>
      </w:r>
      <w:r>
        <w:rPr>
          <w:color w:val="1A7A2E"/>
          <w:sz w:val="20"/>
          <w:szCs w:val="20"/>
        </w:rPr>
        <w:t xml:space="preserve">ROI: 1.88  |  12 hrs  |  +15–30% ARR</w:t>
      </w:r>
    </w:p>
    <w:p>
      <w:pPr>
        <w:spacing w:after="60"/>
      </w:pPr>
      <w:r>
        <w:t xml:space="preserve">Identify which market categories offer the largest AI edge. Requires backtest expansion (P1-09) to tag markets by category. Research prompt prepared (P0-03) but not yet dispatched. Categories to analyze: politics, sports, crypto, entertainment, science, weather, economics. Could concentrate capital on highest-alpha segments.</w:t>
      </w:r>
    </w:p>
    <w:p>
      <w:pPr>
        <w:spacing w:after="80" w:before="160"/>
      </w:pPr>
      <w:r>
        <w:rPr>
          <w:b/>
          <w:bCs/>
          <w:color w:val="1B4F72"/>
          <w:sz w:val="24"/>
          <w:szCs w:val="24"/>
        </w:rPr>
        <w:t xml:space="preserve">8. Telegram Daily Digest  </w:t>
      </w:r>
      <w:r>
        <w:rPr>
          <w:color w:val="1A7A2E"/>
          <w:sz w:val="20"/>
          <w:szCs w:val="20"/>
        </w:rPr>
        <w:t xml:space="preserve">ROI: 1.17  |  3 hrs  |  +2–5% ARR (indirect)</w:t>
      </w:r>
    </w:p>
    <w:p>
      <w:pPr>
        <w:spacing w:after="60"/>
      </w:pPr>
      <w:r>
        <w:t xml:space="preserve">Indirect ARR impact through faster human oversight and error detection. Daily summary of P&amp;L, open positions, win rate, and anomalies. Prerequisite for live trading switch — you need monitoring before putting real money at risk.</w:t>
      </w:r>
    </w:p>
    <w:p>
      <w:pPr>
        <w:spacing w:after="80" w:before="160"/>
      </w:pPr>
      <w:r>
        <w:rPr>
          <w:b/>
          <w:bCs/>
          <w:color w:val="1B4F72"/>
          <w:sz w:val="24"/>
          <w:szCs w:val="24"/>
        </w:rPr>
        <w:t xml:space="preserve">9. Backtest Expansion  </w:t>
      </w:r>
      <w:r>
        <w:rPr>
          <w:color w:val="1A7A2E"/>
          <w:sz w:val="20"/>
          <w:szCs w:val="20"/>
        </w:rPr>
        <w:t xml:space="preserve">ROI: 0.75  |  10 hrs  |  +5–10% ARR</w:t>
      </w:r>
    </w:p>
    <w:p>
      <w:pPr>
        <w:spacing w:after="60"/>
      </w:pPr>
      <w:r>
        <w:t xml:space="preserve">Expand from 532 to 2000+ resolved markets. Tag by category, resolution timeframe, and liquidity tier. Foundation for market selection optimization (#7). Also provides better calibration data for correction (#2). ~$100 API cost. Plan prepared in P1-09.</w:t>
      </w:r>
    </w:p>
    <w:p>
      <w:pPr>
        <w:spacing w:after="80" w:before="160"/>
      </w:pPr>
      <w:r>
        <w:rPr>
          <w:b/>
          <w:bCs/>
          <w:color w:val="1B4F72"/>
          <w:sz w:val="24"/>
          <w:szCs w:val="24"/>
        </w:rPr>
        <w:t xml:space="preserve">10. Live Trading Switch (Paper → Real)  </w:t>
      </w:r>
      <w:r>
        <w:rPr>
          <w:color w:val="C0392B"/>
          <w:sz w:val="20"/>
          <w:szCs w:val="20"/>
        </w:rPr>
        <w:t xml:space="preserve">GATE  |  8 hrs  |  Enables all returns</w:t>
      </w:r>
    </w:p>
    <w:p>
      <w:pPr>
        <w:spacing w:after="60"/>
      </w:pPr>
      <w:r>
        <w:t xml:space="preserve">No ARR is realized until this happens. Gate criteria: 50+ resolved paper trades at &gt;55% win rate, position dedup working, Telegram monitoring active, and risk limits coded. Target date: ~March 20. Implementation: swap paper_trade() for real CLOB order placement, add slippage checks, max drawdown circuit breaker.</w:t>
      </w:r>
    </w:p>
    <w:p>
      <w:pPr>
        <w:pStyle w:val="Heading3"/>
        <w:spacing w:before="360"/>
      </w:pPr>
      <w:r>
        <w:rPr>
          <w:color w:val="1B4F72"/>
        </w:rPr>
        <w:t xml:space="preserve">DO THIS QUARTER </w:t>
      </w:r>
      <w:r>
        <w:rPr>
          <w:color w:val="666666"/>
          <w:sz w:val="20"/>
          <w:szCs w:val="20"/>
        </w:rPr>
        <w:t xml:space="preserve">(~10 hours, strategic)</w:t>
      </w:r>
    </w:p>
    <w:p>
      <w:pPr>
        <w:spacing w:after="80" w:before="160"/>
      </w:pPr>
      <w:r>
        <w:rPr>
          <w:b/>
          <w:bCs/>
          <w:color w:val="1B4F72"/>
          <w:sz w:val="24"/>
          <w:szCs w:val="24"/>
        </w:rPr>
        <w:t xml:space="preserve">11. Scaling Analysis  </w:t>
      </w:r>
      <w:r>
        <w:rPr>
          <w:color w:val="888888"/>
          <w:sz w:val="20"/>
          <w:szCs w:val="20"/>
        </w:rPr>
        <w:t xml:space="preserve">N/A  |  10 hrs  |  Strategic planning</w:t>
      </w:r>
    </w:p>
    <w:p>
      <w:pPr>
        <w:spacing w:after="60"/>
      </w:pPr>
      <w:r>
        <w:t xml:space="preserve">Model how the strategy performs as capital grows from $75 to $10K to $100K to $1M. Key questions: at what capital level does edge erode due to market impact? What’s the order book depth on typical Polymarket markets? Can we diversify across platforms (Kalshi, Metaculus)? This is essential for investor conversations but not ARR-additive itself. Defer until live trading proves the edge.</w:t>
      </w:r>
    </w:p>
    <w:p>
      <w:r>
        <w:br w:type="page"/>
      </w:r>
    </w:p>
    <w:p>
      <w:pPr>
        <w:pStyle w:val="Heading2"/>
      </w:pPr>
      <w:r>
        <w:t xml:space="preserve">Critical Path to Live Trading</w:t>
      </w:r>
    </w:p>
    <w:p>
      <w:pPr>
        <w:spacing w:after="120"/>
      </w:pPr>
      <w:r>
        <w:t xml:space="preserve">The dependency chain that gates real returns:</w:t>
      </w:r>
    </w:p>
    <w:p>
      <w:pPr>
        <w:pStyle w:val="ListParagraph"/>
        <w:numPr>
          <w:ilvl w:val="0"/>
          <w:numId w:val="3"/>
        </w:numPr>
        <w:spacing w:after="40"/>
      </w:pPr>
      <w:r>
        <w:rPr>
          <w:b/>
          <w:bCs/>
        </w:rPr>
        <w:t xml:space="preserve">Week 1 (Mar 5–12): </w:t>
      </w:r>
      <w:r>
        <w:t xml:space="preserve">NO-bias exploit + Calibration fix + Prompt A/B + Dedup. These four are independent and can run in parallel. Combined: ~23 hours, +63–120% ARR uplift.</w:t>
      </w:r>
    </w:p>
    <w:p>
      <w:pPr>
        <w:pStyle w:val="ListParagraph"/>
        <w:numPr>
          <w:ilvl w:val="0"/>
          <w:numId w:val="3"/>
        </w:numPr>
        <w:spacing w:after="40"/>
      </w:pPr>
      <w:r>
        <w:rPr>
          <w:b/>
          <w:bCs/>
        </w:rPr>
        <w:t xml:space="preserve">Week 2 (Mar 12–19): </w:t>
      </w:r>
      <w:r>
        <w:t xml:space="preserve">OpenAI + Grok API integrations (2 days) → Ensemble build (2 days). Telegram digest (3 hrs). Kelly sizing prototype (1 day). Backtest expansion begins.</w:t>
      </w:r>
    </w:p>
    <w:p>
      <w:pPr>
        <w:pStyle w:val="ListParagraph"/>
        <w:numPr>
          <w:ilvl w:val="0"/>
          <w:numId w:val="3"/>
        </w:numPr>
        <w:spacing w:after="40"/>
      </w:pPr>
      <w:r>
        <w:rPr>
          <w:b/>
          <w:bCs/>
        </w:rPr>
        <w:t xml:space="preserve">Week 3 (Mar 19–26): </w:t>
      </w:r>
      <w:r>
        <w:t xml:space="preserve">Live trading switch (if gate criteria met). Market selection research complete. Begin real P&amp;L accumulation.</w:t>
      </w:r>
    </w:p>
    <w:p>
      <w:pPr>
        <w:pStyle w:val="ListParagraph"/>
        <w:numPr>
          <w:ilvl w:val="0"/>
          <w:numId w:val="3"/>
        </w:numPr>
        <w:spacing w:after="40"/>
      </w:pPr>
      <w:r>
        <w:rPr>
          <w:b/>
          <w:bCs/>
        </w:rPr>
        <w:t xml:space="preserve">Month 2–3 (Apr–May): </w:t>
      </w:r>
      <w:r>
        <w:t xml:space="preserve">Scaling analysis with real data. Investor legal docs. Fund formation if edge holds.</w:t>
      </w:r>
    </w:p>
    <w:p>
      <w:pPr>
        <w:pStyle w:val="Heading2"/>
        <w:spacing w:before="360"/>
      </w:pPr>
      <w:r>
        <w:t xml:space="preserve">Cumulative ARR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Milestone</w:t>
            </w:r>
          </w:p>
        </w:tc>
        <w:tc>
          <w:tcPr>
            <w:tcW w:type="dxa" w:w="312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Win Rate</w:t>
            </w:r>
          </w:p>
        </w:tc>
        <w:tc>
          <w:tcPr>
            <w:tcW w:type="dxa" w:w="3120"/>
            <w:tcBorders>
              <w:top w:val="single" w:color="1B4F72" w:sz="2"/>
              <w:left w:val="single" w:color="1B4F72" w:sz="2"/>
              <w:bottom w:val="single" w:color="1B4F72" w:sz="2"/>
              <w:right w:val="single" w:color="1B4F72" w:sz="2"/>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 ARR (Base Case)</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Current baseline</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64.9%</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NO-bias exploit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+350%</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Calibration correction</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~74%</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Prompt optimization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+550%</w:t>
            </w:r>
          </w:p>
        </w:tc>
      </w:tr>
      <w:tr>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Multi-model ensemble</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~78%</w:t>
            </w:r>
          </w:p>
        </w:tc>
        <w:tc>
          <w:tcPr>
            <w:tcW w:type="dxa" w:w="3120"/>
            <w:tcBorders>
              <w:top w:val="single" w:color="CCCCCC" w:sz="1"/>
              <w:left w:val="single" w:color="CCCCCC" w:sz="1"/>
              <w:bottom w:val="single" w:color="CCCCCC" w:sz="1"/>
              <w:right w:val="single" w:color="CCCCCC" w:sz="1"/>
            </w:tcBorders>
            <w:shd w:fill="F0F7FC"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Kelly sizing + market selection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+900–1,100%</w:t>
            </w:r>
          </w:p>
        </w:tc>
      </w:tr>
    </w:tbl>
    <w:p>
      <w:pPr>
        <w:spacing w:after="200" w:before="120"/>
      </w:pPr>
      <w:r>
        <w:rPr>
          <w:b/>
          <w:bCs/>
          <w:color w:val="C0392B"/>
          <w:sz w:val="18"/>
          <w:szCs w:val="18"/>
        </w:rPr>
        <w:t xml:space="preserve">Note: </w:t>
      </w:r>
      <w:r>
        <w:rPr>
          <w:color w:val="666666"/>
          <w:sz w:val="18"/>
          <w:szCs w:val="18"/>
        </w:rPr>
        <w:t xml:space="preserve">These projections compound optimistically and assume improvements are additive. Real-world results will vary. The “Calibrated + Selective” variant backtested at 83.1% win rate (160 trades), suggesting the upper range is achievable but with fewer trades per day.</w:t>
      </w:r>
    </w:p>
    <w:p>
      <w:pPr>
        <w:pBdr>
          <w:top w:val="single" w:color="CCCCCC" w:sz="2" w:space="8"/>
        </w:pBdr>
        <w:spacing w:before="200"/>
      </w:pPr>
      <w:r>
        <w:rPr>
          <w:b/>
          <w:bCs/>
          <w:color w:val="888888"/>
          <w:sz w:val="18"/>
          <w:szCs w:val="18"/>
        </w:rPr>
        <w:t xml:space="preserve">Methodology: </w:t>
      </w:r>
      <w:r>
        <w:rPr>
          <w:color w:val="888888"/>
          <w:sz w:val="18"/>
          <w:szCs w:val="18"/>
        </w:rPr>
        <w:t xml:space="preserve">ROI Score = midpoint of ARR impact range (%) ÷ implementation hours. ARR impact estimates are derived from backtest data (532 resolved markets, 64.9% win rate baseline). Effort estimates include Claude Code implementation time, API costs, and testing. Items with non-quantifiable ARR impact (live switch, scaling analysis) are scored as “Gate” or “N/A” and ordered by strategic importance.</w:t>
      </w:r>
    </w:p>
    <w:p/>
    <w:p>
      <w:r>
        <w:rPr>
          <w:b/>
          <w:sz w:val="28"/>
        </w:rPr>
        <w:t>NEW RESEARCH-DRIVEN IMPROVEMENTS (March 2026 Deep Research)</w:t>
      </w:r>
    </w:p>
    <w:p>
      <w:r>
        <w:t>The following improvements are derived from the GPT-4.5 deep research analysis (polymarket-llm-bot-research.md) covering academic literature, competitive landscape, and market category analysis.</w:t>
      </w:r>
    </w:p>
    <w:p>
      <w:r>
        <w:rPr>
          <w:b/>
        </w:rPr>
        <w:t>12. Multi-Model Ensemble Implementation  ROI: ~5.0  |  8 hrs  |  +25-40% ARR</w:t>
      </w:r>
    </w:p>
    <w:p>
      <w:r>
        <w:t>Academic evidence is now strong: Halawi et al. (2024) showed LLM ensembles can match human crowd accuracy. An LLM crowd (ensemble of models) was statistically equivalent to the human crowd. Implementation: run Claude Haiku + GPT-4o-mini + Grok-2 on each market, aggregate estimates. This is the single highest-value unimplemented improvement with strong academic backing. Risk: API cost increases ~3x. Mitigation: use mini/haiku tiers only.</w:t>
      </w:r>
    </w:p>
    <w:p>
      <w:r>
        <w:rPr>
          <w:b/>
        </w:rPr>
        <w:t>13. News Sentiment Data Feed  ROI: ~3.5  |  6 hrs  |  +15-25% ARR</w:t>
      </w:r>
    </w:p>
    <w:p>
      <w:r>
        <w:t>Research identifies real-time news as the biggest edge source. Integrate NewsData.io or Finnhub sentiment API to provide Claude with structured news context for each market. Currently Claude estimates from the question alone with no external context. Adding news context should significantly improve accuracy especially for political and geopolitical markets where timeliness matters. Priority: political markets first (our best LLM category).</w:t>
      </w:r>
    </w:p>
    <w:p>
      <w:r>
        <w:rPr>
          <w:b/>
        </w:rPr>
        <w:t>14. Polling Data Pipeline (Political Markets)  ROI: ~3.0  |  4 hrs  |  +10-20% ARR</w:t>
      </w:r>
    </w:p>
    <w:p>
      <w:r>
        <w:t>FiveThirtyEight and RealClearPolitics aggregates serve as strong baselines for political markets. Research shows Polymarket often outperforms polls, but polling data as Claude context input should improve political market accuracy. Implementation: scrape/API FiveThirtyEight, inject into Claude prompt for political-category markets.</w:t>
      </w:r>
    </w:p>
    <w:p>
      <w:r>
        <w:rPr>
          <w:b/>
        </w:rPr>
        <w:t>15. Cross-Platform Arbitrage Monitor  ROI: ~2.5  |  8 hrs  |  +5-15% ARR</w:t>
      </w:r>
    </w:p>
    <w:p>
      <w:r>
        <w:t>Research confirms cross-platform arbitrage (Polymarket vs Kalshi vs others) is a dominant profitable strategy. Oddpool and PolyRouter aggregate live PM odds across platforms. Even if we do not execute arb trades (latency constraints), monitoring spread divergences can identify markets where prices are stale or inefficient, improving market selection for our forecasting strategy.</w:t>
      </w:r>
    </w:p>
    <w:p>
      <w:r>
        <w:rPr>
          <w:b/>
        </w:rPr>
        <w:t>16. Social Sentiment Monitor  ROI: ~2.0  |  10 hrs  |  +10-15% ARR</w:t>
      </w:r>
    </w:p>
    <w:p>
      <w:r>
        <w:t>Twitter/X and Reddit sentiment often precedes prediction market moves. NLP on social platforms can flag emerging trends before prices adjust. Implementation: Twitter API + Reddit API, keyword tracking for active market questions, sentiment scoring via Claude or simple NLP. Feed as context to market analysis. Lower priority than news/polling feeds due to higher noise-to-signal ratio.</w:t>
      </w:r>
    </w:p>
    <w:p>
      <w:r>
        <w:rPr>
          <w:b/>
        </w:rPr>
        <w:t>17. Post-Hoc Calibration Improvement  ROI: ~4.0  |  4 hrs  |  +15-25% ARR</w:t>
      </w:r>
    </w:p>
    <w:p>
      <w:r>
        <w:t>TMLR (2025) confirms LLM probabilities are systematically miscalibrated across all models. Current temperature-scaling correction is fit to 532-market sample. Improvements: (a) Platt scaling with isotonic regression (Bridgewater approach), (b) continuous recalibration as new markets resolve, (c) per-category calibration curves (political vs weather vs other). This is cheap to implement and directly improves edge estimation accuracy.</w:t>
      </w:r>
    </w:p>
    <w:p>
      <w:r>
        <w:rPr>
          <w:b/>
          <w:sz w:val="24"/>
        </w:rPr>
        <w:t>Updated Critical Path</w:t>
      </w:r>
    </w:p>
    <w:p>
      <w:r>
        <w:t>Week 1 priorities (original): NO-bias + Calibration + Prompt A/B + Dedup. Week 2 additions (from research): Multi-model ensemble (#12) + News sentiment feed (#13) + Calibration improvement (#17). These three items have the strongest academic backing and highest expected ROI. Polling pipeline (#14) follows immediately for political markets. Cross-platform monitor (#15) and social sentiment (#16) are Week 3+ items.</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4"/>
        <w:szCs w:val="14"/>
      </w:rPr>
      <w:t xml:space="preserve">CONFIDENTIAL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b/>
        <w:bCs/>
        <w:color w:val="1B4F72"/>
        <w:sz w:val="16"/>
        <w:szCs w:val="16"/>
      </w:rPr>
      <w:t xml:space="preserve">POLYMARKET AI TRADING SYSTEM</w:t>
    </w:r>
    <w:r>
      <w:rPr>
        <w:rFonts w:ascii="Arial" w:cs="Arial" w:eastAsia="Arial" w:hAnsi="Arial"/>
        <w:color w:val="777777"/>
        <w:sz w:val="16"/>
        <w:szCs w:val="16"/>
      </w:rPr>
      <w:t xml:space="preserve">  |  System Improvement Roadmap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2026-03-05T20:57:16.569Z</dcterms:created>
  <dcterms:modified xsi:type="dcterms:W3CDTF">2026-03-05T20:57:16.569Z</dcterms:modified>
</cp:coreProperties>
</file>

<file path=docProps/custom.xml><?xml version="1.0" encoding="utf-8"?>
<Properties xmlns="http://schemas.openxmlformats.org/officeDocument/2006/custom-properties" xmlns:vt="http://schemas.openxmlformats.org/officeDocument/2006/docPropsVTypes"/>
</file>