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Polymarket Market Microstructure Deep Dive</w:t>
      </w:r>
    </w:p>
    <w:p>
      <w:pPr>
        <w:spacing w:before="240" w:after="80"/>
      </w:pPr>
      <w:r>
        <w:rPr>
          <w:b/>
          <w:color w:val="1A1A2E"/>
          <w:sz w:val="26"/>
        </w:rPr>
        <w:t>Research Objective</w:t>
      </w:r>
    </w:p>
    <w:p>
      <w:pPr>
        <w:spacing w:after="120"/>
      </w:pPr>
      <w:r>
        <w:t>Develop a comprehensive understanding of Polymarket's Central Limit Order Book (CLOB) architecture, fee structure, NegRisk framework, liquidity dynamics, and the Builder program's impact on order flow — all of which directly affect strategy design and execution quality.</w:t>
      </w:r>
    </w:p>
    <w:p>
      <w:pPr>
        <w:spacing w:before="240" w:after="80"/>
      </w:pPr>
      <w:r>
        <w:rPr>
          <w:b/>
          <w:color w:val="1A1A2E"/>
          <w:sz w:val="26"/>
        </w:rPr>
        <w:t>Prompt</w:t>
      </w:r>
    </w:p>
    <w:p>
      <w:pPr>
        <w:spacing w:after="120"/>
      </w:pPr>
      <w:r>
        <w:t>Conduct a thorough investigation of Polymarket's market microstructure covering every layer from on-chain settlement to API-level order management. Structure the research as follows:</w:t>
      </w:r>
    </w:p>
    <w:p>
      <w:pPr>
        <w:spacing w:after="120"/>
      </w:pPr>
      <w:r>
        <w:t>1. CLOB ARCHITECTURE</w:t>
        <w:br/>
        <w:t>- Explain how Polymarket's off-chain CLOB works: order matching engine, order types (limit, market, FOK, GTC, GTD), partial fills, and self-trade prevention.</w:t>
        <w:br/>
        <w:t>- Describe the relationship between the off-chain order book and on-chain CTF (Conditional Token Framework) settlement on Polygon.</w:t>
        <w:br/>
        <w:t>- How are NegRisk markets structured? Explain the NegRisk adapter contract, how multi-outcome markets (e.g., "Who will win the 2024 election?") are decomposed into binary pairs, and how complement pricing works.</w:t>
        <w:br/>
        <w:t>- What are the implications of NegRisk for arbitrage between YES and NO tokens across outcomes?</w:t>
      </w:r>
    </w:p>
    <w:p>
      <w:pPr>
        <w:spacing w:after="120"/>
      </w:pPr>
      <w:r>
        <w:t>2. FEE STRUCTURE</w:t>
        <w:br/>
        <w:t>- Detail the current maker/taker fee schedule. Are there volume-based tiers?</w:t>
        <w:br/>
        <w:t>- How do fees interact with the spread? What is the minimum profitable spread for a maker?</w:t>
        <w:br/>
        <w:t>- Explain the reward/rebate programs for liquidity providers.</w:t>
      </w:r>
    </w:p>
    <w:p>
      <w:pPr>
        <w:spacing w:after="120"/>
      </w:pPr>
      <w:r>
        <w:t>3. LIQUIDITY ANALYSIS</w:t>
        <w:br/>
        <w:t>- Using the Gamma API and CLOB API, analyze bid-ask spreads for the top 20 markets by volume. Report: median spread, 95th percentile spread, spread as a function of market price (are spreads wider near 0.50?).</w:t>
        <w:br/>
        <w:t>- Analyze liquidity depth: how much capital is needed to move the price by 1%, 5%, 10%?</w:t>
        <w:br/>
        <w:t>- Document liquidity patterns by time of day (UTC). Is there a consistent intraday pattern? Are spreads wider overnight?</w:t>
        <w:br/>
        <w:t>- How does liquidity behave around major news events? Document spread blow-outs and recovery times.</w:t>
      </w:r>
    </w:p>
    <w:p>
      <w:pPr>
        <w:spacing w:after="120"/>
      </w:pPr>
      <w:r>
        <w:t>4. BUILDER PROGRAM AND GASLESS TRANSACTIONS</w:t>
        <w:br/>
        <w:t>- Explain the Builder/Operator model: how do approved operators submit orders on behalf of users without gas fees?</w:t>
        <w:br/>
        <w:t>- What are the technical requirements (API keys, POLY_PROXY_WALLET, signature types POLY_GNOSIS_SAFE vs EOA)?</w:t>
        <w:br/>
        <w:t>- How does gasless order flow differ from direct user orders in terms of latency, fill rates, and order size distribution?</w:t>
        <w:br/>
        <w:t>- What fraction of total volume flows through Builders vs. direct API users?</w:t>
      </w:r>
    </w:p>
    <w:p>
      <w:pPr>
        <w:spacing w:after="120"/>
      </w:pPr>
      <w:r>
        <w:t>5. ORDER FLOW TOXICITY</w:t>
        <w:br/>
        <w:t>- Is there evidence of informed order flow (e.g., large orders consistently preceding news events)?</w:t>
        <w:br/>
        <w:t>- Estimate the VPIN (Volume-Synchronized Probability of Informed Trading) for high-volume political markets.</w:t>
        <w:br/>
        <w:t>- How should a small ($75 bankroll) algorithmic trader position orders to minimize adverse selection?</w:t>
      </w:r>
    </w:p>
    <w:p>
      <w:pPr>
        <w:spacing w:before="240" w:after="80"/>
      </w:pPr>
      <w:r>
        <w:rPr>
          <w:b/>
          <w:color w:val="1A1A2E"/>
          <w:sz w:val="26"/>
        </w:rPr>
        <w:t>Expected Outputs</w:t>
      </w:r>
    </w:p>
    <w:p>
      <w:pPr>
        <w:pStyle w:val="ListBullet"/>
        <w:spacing w:after="40"/>
      </w:pPr>
      <w:r>
        <w:t>Architecture diagram of CLOB + on-chain settlement flow</w:t>
      </w:r>
    </w:p>
    <w:p>
      <w:pPr>
        <w:pStyle w:val="ListBullet"/>
        <w:spacing w:after="40"/>
      </w:pPr>
      <w:r>
        <w:t>Fee schedule table with break-even spread calculations</w:t>
      </w:r>
    </w:p>
    <w:p>
      <w:pPr>
        <w:pStyle w:val="ListBullet"/>
        <w:spacing w:after="40"/>
      </w:pPr>
      <w:r>
        <w:t>Bid-ask spread statistics (median, p5, p95) for top 20 markets</w:t>
      </w:r>
    </w:p>
    <w:p>
      <w:pPr>
        <w:pStyle w:val="ListBullet"/>
        <w:spacing w:after="40"/>
      </w:pPr>
      <w:r>
        <w:t>Liquidity depth chart: price impact as a function of order size</w:t>
      </w:r>
    </w:p>
    <w:p>
      <w:pPr>
        <w:pStyle w:val="ListBullet"/>
        <w:spacing w:after="40"/>
      </w:pPr>
      <w:r>
        <w:t>Intraday spread/volume heatmap by hour (UTC)</w:t>
      </w:r>
    </w:p>
    <w:p>
      <w:pPr>
        <w:pStyle w:val="ListBullet"/>
        <w:spacing w:after="40"/>
      </w:pPr>
      <w:r>
        <w:t>NegRisk arbitrage opportunity analysis with worked example</w:t>
      </w:r>
    </w:p>
    <w:p>
      <w:pPr>
        <w:pStyle w:val="ListBullet"/>
        <w:spacing w:after="40"/>
      </w:pPr>
      <w:r>
        <w:t>Builder program integration checklist for bot development</w:t>
      </w:r>
    </w:p>
    <w:p>
      <w:pPr>
        <w:pStyle w:val="ListBullet"/>
        <w:spacing w:after="40"/>
      </w:pPr>
      <w:r>
        <w:t>Adverse selection risk assessment and mitigation strategies for small bankrolls</w:t>
      </w:r>
    </w:p>
    <w:p>
      <w:pPr>
        <w:spacing w:before="240" w:after="80"/>
      </w:pPr>
      <w:r>
        <w:rPr>
          <w:b/>
          <w:color w:val="1A1A2E"/>
          <w:sz w:val="26"/>
        </w:rPr>
        <w:t>Data Sources</w:t>
      </w:r>
    </w:p>
    <w:p>
      <w:pPr>
        <w:pStyle w:val="ListBullet"/>
        <w:spacing w:after="40"/>
      </w:pPr>
      <w:r>
        <w:t>Polymarket CLOB API documentation (https://docs.polymarket.com/)</w:t>
      </w:r>
    </w:p>
    <w:p>
      <w:pPr>
        <w:pStyle w:val="ListBullet"/>
        <w:spacing w:after="40"/>
      </w:pPr>
      <w:r>
        <w:t>Polymarket Gamma API — markets, orders, trades endpoints</w:t>
      </w:r>
    </w:p>
    <w:p>
      <w:pPr>
        <w:pStyle w:val="ListBullet"/>
        <w:spacing w:after="40"/>
      </w:pPr>
      <w:r>
        <w:t>Polygon blockchain explorer (Polygonscan) — CTF contract interactions</w:t>
      </w:r>
    </w:p>
    <w:p>
      <w:pPr>
        <w:pStyle w:val="ListBullet"/>
        <w:spacing w:after="40"/>
      </w:pPr>
      <w:r>
        <w:t>NegRisk adapter contract source code on GitHub</w:t>
      </w:r>
    </w:p>
    <w:p>
      <w:pPr>
        <w:pStyle w:val="ListBullet"/>
        <w:spacing w:after="40"/>
      </w:pPr>
      <w:r>
        <w:t>Academic literature: Kyle (1985), Glosten-Milgrom (1985) for microstructure theory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