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1557674"/>
        <w:docPartObj>
          <w:docPartGallery w:val="Cover Pages"/>
          <w:docPartUnique/>
        </w:docPartObj>
      </w:sdtPr>
      <w:sdtContent>
        <w:p w14:paraId="4F9360EB" w14:textId="25F32E59" w:rsidR="00547415" w:rsidRDefault="00512C89">
          <w:r>
            <w:rPr>
              <w:noProof/>
            </w:rPr>
            <mc:AlternateContent>
              <mc:Choice Requires="wps">
                <w:drawing>
                  <wp:anchor distT="0" distB="0" distL="114300" distR="114300" simplePos="0" relativeHeight="251658240" behindDoc="0" locked="0" layoutInCell="1" allowOverlap="1" wp14:anchorId="36120959" wp14:editId="0F00FD8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0" b="0"/>
                    <wp:wrapNone/>
                    <wp:docPr id="6731247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8BE640A" w14:textId="36E85CDB" w:rsidR="00547415" w:rsidRDefault="00547415">
                                    <w:pPr>
                                      <w:pStyle w:val="Title"/>
                                      <w:jc w:val="right"/>
                                      <w:rPr>
                                        <w:caps/>
                                        <w:color w:val="FFFFFF" w:themeColor="background1"/>
                                        <w:sz w:val="80"/>
                                        <w:szCs w:val="80"/>
                                      </w:rPr>
                                    </w:pPr>
                                    <w:r>
                                      <w:rPr>
                                        <w:caps/>
                                        <w:color w:val="FFFFFF" w:themeColor="background1"/>
                                        <w:sz w:val="80"/>
                                        <w:szCs w:val="80"/>
                                      </w:rPr>
                                      <w:t>requirements form</w:t>
                                    </w:r>
                                  </w:p>
                                </w:sdtContent>
                              </w:sdt>
                              <w:p w14:paraId="6B10C8D1" w14:textId="77777777" w:rsidR="00547415" w:rsidRDefault="0054741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7DF4FD6C" w14:textId="54A26946" w:rsidR="00547415" w:rsidRDefault="00D667AF">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120959" id="Rectangle 2"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8BE640A" w14:textId="36E85CDB" w:rsidR="00547415" w:rsidRDefault="00547415">
                              <w:pPr>
                                <w:pStyle w:val="Title"/>
                                <w:jc w:val="right"/>
                                <w:rPr>
                                  <w:caps/>
                                  <w:color w:val="FFFFFF" w:themeColor="background1"/>
                                  <w:sz w:val="80"/>
                                  <w:szCs w:val="80"/>
                                </w:rPr>
                              </w:pPr>
                              <w:r>
                                <w:rPr>
                                  <w:caps/>
                                  <w:color w:val="FFFFFF" w:themeColor="background1"/>
                                  <w:sz w:val="80"/>
                                  <w:szCs w:val="80"/>
                                </w:rPr>
                                <w:t>requirements form</w:t>
                              </w:r>
                            </w:p>
                          </w:sdtContent>
                        </w:sdt>
                        <w:p w14:paraId="6B10C8D1" w14:textId="77777777" w:rsidR="00547415" w:rsidRDefault="0054741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7DF4FD6C" w14:textId="54A26946" w:rsidR="00547415" w:rsidRDefault="00D667AF">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538EDDA0" wp14:editId="340B430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5066239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AAB100C" w14:textId="7EF02FB7" w:rsidR="00547415" w:rsidRDefault="00322B33">
                                    <w:pPr>
                                      <w:pStyle w:val="Subtitle"/>
                                      <w:rPr>
                                        <w:rFonts w:cstheme="minorBidi"/>
                                        <w:color w:val="FFFFFF" w:themeColor="background1"/>
                                      </w:rPr>
                                    </w:pPr>
                                    <w:r>
                                      <w:rPr>
                                        <w:rFonts w:cstheme="minorBidi"/>
                                        <w:color w:val="FFFFFF" w:themeColor="background1"/>
                                      </w:rPr>
                                      <w:t>Admin Architects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38EDDA0" id="Rectangle 1"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AAB100C" w14:textId="7EF02FB7" w:rsidR="00547415" w:rsidRDefault="00322B33">
                              <w:pPr>
                                <w:pStyle w:val="Subtitle"/>
                                <w:rPr>
                                  <w:rFonts w:cstheme="minorBidi"/>
                                  <w:color w:val="FFFFFF" w:themeColor="background1"/>
                                </w:rPr>
                              </w:pPr>
                              <w:r>
                                <w:rPr>
                                  <w:rFonts w:cstheme="minorBidi"/>
                                  <w:color w:val="FFFFFF" w:themeColor="background1"/>
                                </w:rPr>
                                <w:t>Admin Architects</w:t>
                              </w:r>
                            </w:p>
                          </w:sdtContent>
                        </w:sdt>
                      </w:txbxContent>
                    </v:textbox>
                    <w10:wrap anchorx="page" anchory="page"/>
                  </v:rect>
                </w:pict>
              </mc:Fallback>
            </mc:AlternateContent>
          </w:r>
        </w:p>
        <w:p w14:paraId="63F9F8ED" w14:textId="77777777" w:rsidR="00547415" w:rsidRDefault="00547415"/>
        <w:p w14:paraId="2789BC73" w14:textId="34CFE0E3" w:rsidR="00547415" w:rsidRDefault="00547415">
          <w:r>
            <w:br w:type="page"/>
          </w:r>
        </w:p>
      </w:sdtContent>
    </w:sdt>
    <w:sdt>
      <w:sdtPr>
        <w:rPr>
          <w:rFonts w:asciiTheme="minorHAnsi" w:eastAsiaTheme="minorEastAsia" w:hAnsiTheme="minorHAnsi" w:cstheme="minorBidi"/>
          <w:color w:val="auto"/>
          <w:kern w:val="2"/>
          <w:sz w:val="22"/>
          <w:szCs w:val="22"/>
          <w:lang w:val="en-GB"/>
        </w:rPr>
        <w:id w:val="656035630"/>
        <w:docPartObj>
          <w:docPartGallery w:val="Table of Contents"/>
          <w:docPartUnique/>
        </w:docPartObj>
      </w:sdtPr>
      <w:sdtEndPr>
        <w:rPr>
          <w:b/>
        </w:rPr>
      </w:sdtEndPr>
      <w:sdtContent>
        <w:p w14:paraId="24F94BE0" w14:textId="1EA0A2AA" w:rsidR="00547415" w:rsidRDefault="00547415">
          <w:pPr>
            <w:pStyle w:val="TOCHeading"/>
          </w:pPr>
          <w:r>
            <w:t>Contents</w:t>
          </w:r>
        </w:p>
        <w:p w14:paraId="23C2D985" w14:textId="7502E7AE" w:rsidR="00DB1E9D" w:rsidRDefault="0054741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3461581" w:history="1">
            <w:r w:rsidR="00DB1E9D" w:rsidRPr="00DB1E0D">
              <w:rPr>
                <w:rStyle w:val="Hyperlink"/>
                <w:noProof/>
              </w:rPr>
              <w:t>Executive Summary for the Project Owner</w:t>
            </w:r>
            <w:r w:rsidR="00DB1E9D">
              <w:rPr>
                <w:noProof/>
                <w:webHidden/>
              </w:rPr>
              <w:tab/>
            </w:r>
            <w:r w:rsidR="00DB1E9D">
              <w:rPr>
                <w:noProof/>
                <w:webHidden/>
              </w:rPr>
              <w:fldChar w:fldCharType="begin"/>
            </w:r>
            <w:r w:rsidR="00DB1E9D">
              <w:rPr>
                <w:noProof/>
                <w:webHidden/>
              </w:rPr>
              <w:instrText xml:space="preserve"> PAGEREF _Toc183461581 \h </w:instrText>
            </w:r>
            <w:r w:rsidR="00DB1E9D">
              <w:rPr>
                <w:noProof/>
                <w:webHidden/>
              </w:rPr>
            </w:r>
            <w:r w:rsidR="00DB1E9D">
              <w:rPr>
                <w:noProof/>
                <w:webHidden/>
              </w:rPr>
              <w:fldChar w:fldCharType="separate"/>
            </w:r>
            <w:r w:rsidR="00DB1E9D">
              <w:rPr>
                <w:noProof/>
                <w:webHidden/>
              </w:rPr>
              <w:t>2</w:t>
            </w:r>
            <w:r w:rsidR="00DB1E9D">
              <w:rPr>
                <w:noProof/>
                <w:webHidden/>
              </w:rPr>
              <w:fldChar w:fldCharType="end"/>
            </w:r>
          </w:hyperlink>
        </w:p>
        <w:p w14:paraId="051F9870" w14:textId="2B7BF400" w:rsidR="00DB1E9D" w:rsidRDefault="00DB1E9D">
          <w:pPr>
            <w:pStyle w:val="TOC1"/>
            <w:tabs>
              <w:tab w:val="right" w:leader="dot" w:pos="9016"/>
            </w:tabs>
            <w:rPr>
              <w:rFonts w:eastAsiaTheme="minorEastAsia"/>
              <w:noProof/>
              <w:sz w:val="24"/>
              <w:szCs w:val="24"/>
              <w:lang w:eastAsia="en-GB"/>
            </w:rPr>
          </w:pPr>
          <w:hyperlink w:anchor="_Toc183461582" w:history="1">
            <w:r w:rsidRPr="00DB1E0D">
              <w:rPr>
                <w:rStyle w:val="Hyperlink"/>
                <w:noProof/>
              </w:rPr>
              <w:t>Introduction</w:t>
            </w:r>
            <w:r>
              <w:rPr>
                <w:noProof/>
                <w:webHidden/>
              </w:rPr>
              <w:tab/>
            </w:r>
            <w:r>
              <w:rPr>
                <w:noProof/>
                <w:webHidden/>
              </w:rPr>
              <w:fldChar w:fldCharType="begin"/>
            </w:r>
            <w:r>
              <w:rPr>
                <w:noProof/>
                <w:webHidden/>
              </w:rPr>
              <w:instrText xml:space="preserve"> PAGEREF _Toc183461582 \h </w:instrText>
            </w:r>
            <w:r>
              <w:rPr>
                <w:noProof/>
                <w:webHidden/>
              </w:rPr>
            </w:r>
            <w:r>
              <w:rPr>
                <w:noProof/>
                <w:webHidden/>
              </w:rPr>
              <w:fldChar w:fldCharType="separate"/>
            </w:r>
            <w:r>
              <w:rPr>
                <w:noProof/>
                <w:webHidden/>
              </w:rPr>
              <w:t>3</w:t>
            </w:r>
            <w:r>
              <w:rPr>
                <w:noProof/>
                <w:webHidden/>
              </w:rPr>
              <w:fldChar w:fldCharType="end"/>
            </w:r>
          </w:hyperlink>
        </w:p>
        <w:p w14:paraId="2827C15A" w14:textId="74A7CD86" w:rsidR="00DB1E9D" w:rsidRDefault="00DB1E9D">
          <w:pPr>
            <w:pStyle w:val="TOC1"/>
            <w:tabs>
              <w:tab w:val="right" w:leader="dot" w:pos="9016"/>
            </w:tabs>
            <w:rPr>
              <w:rFonts w:eastAsiaTheme="minorEastAsia"/>
              <w:noProof/>
              <w:sz w:val="24"/>
              <w:szCs w:val="24"/>
              <w:lang w:eastAsia="en-GB"/>
            </w:rPr>
          </w:pPr>
          <w:hyperlink w:anchor="_Toc183461583" w:history="1">
            <w:r w:rsidRPr="00DB1E0D">
              <w:rPr>
                <w:rStyle w:val="Hyperlink"/>
                <w:noProof/>
              </w:rPr>
              <w:t>Requirements</w:t>
            </w:r>
            <w:r>
              <w:rPr>
                <w:noProof/>
                <w:webHidden/>
              </w:rPr>
              <w:tab/>
            </w:r>
            <w:r>
              <w:rPr>
                <w:noProof/>
                <w:webHidden/>
              </w:rPr>
              <w:fldChar w:fldCharType="begin"/>
            </w:r>
            <w:r>
              <w:rPr>
                <w:noProof/>
                <w:webHidden/>
              </w:rPr>
              <w:instrText xml:space="preserve"> PAGEREF _Toc183461583 \h </w:instrText>
            </w:r>
            <w:r>
              <w:rPr>
                <w:noProof/>
                <w:webHidden/>
              </w:rPr>
            </w:r>
            <w:r>
              <w:rPr>
                <w:noProof/>
                <w:webHidden/>
              </w:rPr>
              <w:fldChar w:fldCharType="separate"/>
            </w:r>
            <w:r>
              <w:rPr>
                <w:noProof/>
                <w:webHidden/>
              </w:rPr>
              <w:t>4</w:t>
            </w:r>
            <w:r>
              <w:rPr>
                <w:noProof/>
                <w:webHidden/>
              </w:rPr>
              <w:fldChar w:fldCharType="end"/>
            </w:r>
          </w:hyperlink>
        </w:p>
        <w:p w14:paraId="18316A2C" w14:textId="77EC073B" w:rsidR="00DB1E9D" w:rsidRDefault="00DB1E9D">
          <w:pPr>
            <w:pStyle w:val="TOC2"/>
            <w:tabs>
              <w:tab w:val="right" w:leader="dot" w:pos="9016"/>
            </w:tabs>
            <w:rPr>
              <w:rFonts w:eastAsiaTheme="minorEastAsia"/>
              <w:noProof/>
              <w:sz w:val="24"/>
              <w:szCs w:val="24"/>
              <w:lang w:eastAsia="en-GB"/>
            </w:rPr>
          </w:pPr>
          <w:hyperlink w:anchor="_Toc183461584" w:history="1">
            <w:r w:rsidRPr="00DB1E0D">
              <w:rPr>
                <w:rStyle w:val="Hyperlink"/>
                <w:i/>
                <w:iCs/>
                <w:noProof/>
              </w:rPr>
              <w:t>Functional Requirements</w:t>
            </w:r>
            <w:r>
              <w:rPr>
                <w:noProof/>
                <w:webHidden/>
              </w:rPr>
              <w:tab/>
            </w:r>
            <w:r>
              <w:rPr>
                <w:noProof/>
                <w:webHidden/>
              </w:rPr>
              <w:fldChar w:fldCharType="begin"/>
            </w:r>
            <w:r>
              <w:rPr>
                <w:noProof/>
                <w:webHidden/>
              </w:rPr>
              <w:instrText xml:space="preserve"> PAGEREF _Toc183461584 \h </w:instrText>
            </w:r>
            <w:r>
              <w:rPr>
                <w:noProof/>
                <w:webHidden/>
              </w:rPr>
            </w:r>
            <w:r>
              <w:rPr>
                <w:noProof/>
                <w:webHidden/>
              </w:rPr>
              <w:fldChar w:fldCharType="separate"/>
            </w:r>
            <w:r>
              <w:rPr>
                <w:noProof/>
                <w:webHidden/>
              </w:rPr>
              <w:t>4</w:t>
            </w:r>
            <w:r>
              <w:rPr>
                <w:noProof/>
                <w:webHidden/>
              </w:rPr>
              <w:fldChar w:fldCharType="end"/>
            </w:r>
          </w:hyperlink>
        </w:p>
        <w:p w14:paraId="3AC2D09C" w14:textId="0920FB92" w:rsidR="00DB1E9D" w:rsidRDefault="00DB1E9D">
          <w:pPr>
            <w:pStyle w:val="TOC2"/>
            <w:tabs>
              <w:tab w:val="right" w:leader="dot" w:pos="9016"/>
            </w:tabs>
            <w:rPr>
              <w:rFonts w:eastAsiaTheme="minorEastAsia"/>
              <w:noProof/>
              <w:sz w:val="24"/>
              <w:szCs w:val="24"/>
              <w:lang w:eastAsia="en-GB"/>
            </w:rPr>
          </w:pPr>
          <w:hyperlink w:anchor="_Toc183461585" w:history="1">
            <w:r w:rsidRPr="00DB1E0D">
              <w:rPr>
                <w:rStyle w:val="Hyperlink"/>
                <w:i/>
                <w:iCs/>
                <w:noProof/>
              </w:rPr>
              <w:t>Non-Functional Requirements</w:t>
            </w:r>
            <w:r>
              <w:rPr>
                <w:noProof/>
                <w:webHidden/>
              </w:rPr>
              <w:tab/>
            </w:r>
            <w:r>
              <w:rPr>
                <w:noProof/>
                <w:webHidden/>
              </w:rPr>
              <w:fldChar w:fldCharType="begin"/>
            </w:r>
            <w:r>
              <w:rPr>
                <w:noProof/>
                <w:webHidden/>
              </w:rPr>
              <w:instrText xml:space="preserve"> PAGEREF _Toc183461585 \h </w:instrText>
            </w:r>
            <w:r>
              <w:rPr>
                <w:noProof/>
                <w:webHidden/>
              </w:rPr>
            </w:r>
            <w:r>
              <w:rPr>
                <w:noProof/>
                <w:webHidden/>
              </w:rPr>
              <w:fldChar w:fldCharType="separate"/>
            </w:r>
            <w:r>
              <w:rPr>
                <w:noProof/>
                <w:webHidden/>
              </w:rPr>
              <w:t>5</w:t>
            </w:r>
            <w:r>
              <w:rPr>
                <w:noProof/>
                <w:webHidden/>
              </w:rPr>
              <w:fldChar w:fldCharType="end"/>
            </w:r>
          </w:hyperlink>
        </w:p>
        <w:p w14:paraId="5EC9B41B" w14:textId="20244BB3" w:rsidR="00DB1E9D" w:rsidRDefault="00DB1E9D">
          <w:pPr>
            <w:pStyle w:val="TOC2"/>
            <w:tabs>
              <w:tab w:val="right" w:leader="dot" w:pos="9016"/>
            </w:tabs>
            <w:rPr>
              <w:rFonts w:eastAsiaTheme="minorEastAsia"/>
              <w:noProof/>
              <w:sz w:val="24"/>
              <w:szCs w:val="24"/>
              <w:lang w:eastAsia="en-GB"/>
            </w:rPr>
          </w:pPr>
          <w:hyperlink w:anchor="_Toc183461586" w:history="1">
            <w:r w:rsidRPr="00DB1E0D">
              <w:rPr>
                <w:rStyle w:val="Hyperlink"/>
                <w:i/>
                <w:iCs/>
                <w:noProof/>
              </w:rPr>
              <w:t>MoSCoW Prioritization</w:t>
            </w:r>
            <w:r>
              <w:rPr>
                <w:noProof/>
                <w:webHidden/>
              </w:rPr>
              <w:tab/>
            </w:r>
            <w:r>
              <w:rPr>
                <w:noProof/>
                <w:webHidden/>
              </w:rPr>
              <w:fldChar w:fldCharType="begin"/>
            </w:r>
            <w:r>
              <w:rPr>
                <w:noProof/>
                <w:webHidden/>
              </w:rPr>
              <w:instrText xml:space="preserve"> PAGEREF _Toc183461586 \h </w:instrText>
            </w:r>
            <w:r>
              <w:rPr>
                <w:noProof/>
                <w:webHidden/>
              </w:rPr>
            </w:r>
            <w:r>
              <w:rPr>
                <w:noProof/>
                <w:webHidden/>
              </w:rPr>
              <w:fldChar w:fldCharType="separate"/>
            </w:r>
            <w:r>
              <w:rPr>
                <w:noProof/>
                <w:webHidden/>
              </w:rPr>
              <w:t>6</w:t>
            </w:r>
            <w:r>
              <w:rPr>
                <w:noProof/>
                <w:webHidden/>
              </w:rPr>
              <w:fldChar w:fldCharType="end"/>
            </w:r>
          </w:hyperlink>
        </w:p>
        <w:p w14:paraId="7B0F5BED" w14:textId="1332380F" w:rsidR="00DB1E9D" w:rsidRDefault="00DB1E9D">
          <w:pPr>
            <w:pStyle w:val="TOC1"/>
            <w:tabs>
              <w:tab w:val="right" w:leader="dot" w:pos="9016"/>
            </w:tabs>
            <w:rPr>
              <w:rFonts w:eastAsiaTheme="minorEastAsia"/>
              <w:noProof/>
              <w:sz w:val="24"/>
              <w:szCs w:val="24"/>
              <w:lang w:eastAsia="en-GB"/>
            </w:rPr>
          </w:pPr>
          <w:hyperlink w:anchor="_Toc183461587" w:history="1">
            <w:r w:rsidRPr="00DB1E0D">
              <w:rPr>
                <w:rStyle w:val="Hyperlink"/>
                <w:noProof/>
              </w:rPr>
              <w:t>LESP</w:t>
            </w:r>
            <w:r>
              <w:rPr>
                <w:noProof/>
                <w:webHidden/>
              </w:rPr>
              <w:tab/>
            </w:r>
            <w:r>
              <w:rPr>
                <w:noProof/>
                <w:webHidden/>
              </w:rPr>
              <w:fldChar w:fldCharType="begin"/>
            </w:r>
            <w:r>
              <w:rPr>
                <w:noProof/>
                <w:webHidden/>
              </w:rPr>
              <w:instrText xml:space="preserve"> PAGEREF _Toc183461587 \h </w:instrText>
            </w:r>
            <w:r>
              <w:rPr>
                <w:noProof/>
                <w:webHidden/>
              </w:rPr>
            </w:r>
            <w:r>
              <w:rPr>
                <w:noProof/>
                <w:webHidden/>
              </w:rPr>
              <w:fldChar w:fldCharType="separate"/>
            </w:r>
            <w:r>
              <w:rPr>
                <w:noProof/>
                <w:webHidden/>
              </w:rPr>
              <w:t>6</w:t>
            </w:r>
            <w:r>
              <w:rPr>
                <w:noProof/>
                <w:webHidden/>
              </w:rPr>
              <w:fldChar w:fldCharType="end"/>
            </w:r>
          </w:hyperlink>
        </w:p>
        <w:p w14:paraId="1746976D" w14:textId="476B405C" w:rsidR="00DB1E9D" w:rsidRDefault="00DB1E9D">
          <w:pPr>
            <w:pStyle w:val="TOC1"/>
            <w:tabs>
              <w:tab w:val="right" w:leader="dot" w:pos="9016"/>
            </w:tabs>
            <w:rPr>
              <w:rFonts w:eastAsiaTheme="minorEastAsia"/>
              <w:noProof/>
              <w:sz w:val="24"/>
              <w:szCs w:val="24"/>
              <w:lang w:eastAsia="en-GB"/>
            </w:rPr>
          </w:pPr>
          <w:hyperlink w:anchor="_Toc183461588" w:history="1">
            <w:r w:rsidRPr="00DB1E0D">
              <w:rPr>
                <w:rStyle w:val="Hyperlink"/>
                <w:noProof/>
              </w:rPr>
              <w:t>Conclusion and Future Work</w:t>
            </w:r>
            <w:r>
              <w:rPr>
                <w:noProof/>
                <w:webHidden/>
              </w:rPr>
              <w:tab/>
            </w:r>
            <w:r>
              <w:rPr>
                <w:noProof/>
                <w:webHidden/>
              </w:rPr>
              <w:fldChar w:fldCharType="begin"/>
            </w:r>
            <w:r>
              <w:rPr>
                <w:noProof/>
                <w:webHidden/>
              </w:rPr>
              <w:instrText xml:space="preserve"> PAGEREF _Toc183461588 \h </w:instrText>
            </w:r>
            <w:r>
              <w:rPr>
                <w:noProof/>
                <w:webHidden/>
              </w:rPr>
            </w:r>
            <w:r>
              <w:rPr>
                <w:noProof/>
                <w:webHidden/>
              </w:rPr>
              <w:fldChar w:fldCharType="separate"/>
            </w:r>
            <w:r>
              <w:rPr>
                <w:noProof/>
                <w:webHidden/>
              </w:rPr>
              <w:t>9</w:t>
            </w:r>
            <w:r>
              <w:rPr>
                <w:noProof/>
                <w:webHidden/>
              </w:rPr>
              <w:fldChar w:fldCharType="end"/>
            </w:r>
          </w:hyperlink>
        </w:p>
        <w:p w14:paraId="0A2BDBAF" w14:textId="3B4C9E8C" w:rsidR="00DB1E9D" w:rsidRDefault="00DB1E9D">
          <w:pPr>
            <w:pStyle w:val="TOC1"/>
            <w:tabs>
              <w:tab w:val="right" w:leader="dot" w:pos="9016"/>
            </w:tabs>
            <w:rPr>
              <w:rFonts w:eastAsiaTheme="minorEastAsia"/>
              <w:noProof/>
              <w:sz w:val="24"/>
              <w:szCs w:val="24"/>
              <w:lang w:eastAsia="en-GB"/>
            </w:rPr>
          </w:pPr>
          <w:hyperlink w:anchor="_Toc183461589" w:history="1">
            <w:r w:rsidRPr="00DB1E0D">
              <w:rPr>
                <w:rStyle w:val="Hyperlink"/>
                <w:noProof/>
              </w:rPr>
              <w:t>Appendix</w:t>
            </w:r>
            <w:r>
              <w:rPr>
                <w:noProof/>
                <w:webHidden/>
              </w:rPr>
              <w:tab/>
            </w:r>
            <w:r>
              <w:rPr>
                <w:noProof/>
                <w:webHidden/>
              </w:rPr>
              <w:fldChar w:fldCharType="begin"/>
            </w:r>
            <w:r>
              <w:rPr>
                <w:noProof/>
                <w:webHidden/>
              </w:rPr>
              <w:instrText xml:space="preserve"> PAGEREF _Toc183461589 \h </w:instrText>
            </w:r>
            <w:r>
              <w:rPr>
                <w:noProof/>
                <w:webHidden/>
              </w:rPr>
            </w:r>
            <w:r>
              <w:rPr>
                <w:noProof/>
                <w:webHidden/>
              </w:rPr>
              <w:fldChar w:fldCharType="separate"/>
            </w:r>
            <w:r>
              <w:rPr>
                <w:noProof/>
                <w:webHidden/>
              </w:rPr>
              <w:t>10</w:t>
            </w:r>
            <w:r>
              <w:rPr>
                <w:noProof/>
                <w:webHidden/>
              </w:rPr>
              <w:fldChar w:fldCharType="end"/>
            </w:r>
          </w:hyperlink>
        </w:p>
        <w:p w14:paraId="4F978D0F" w14:textId="292AD605" w:rsidR="00DB1E9D" w:rsidRDefault="00DB1E9D">
          <w:pPr>
            <w:pStyle w:val="TOC2"/>
            <w:tabs>
              <w:tab w:val="right" w:leader="dot" w:pos="9016"/>
            </w:tabs>
            <w:rPr>
              <w:rFonts w:eastAsiaTheme="minorEastAsia"/>
              <w:noProof/>
              <w:sz w:val="24"/>
              <w:szCs w:val="24"/>
              <w:lang w:eastAsia="en-GB"/>
            </w:rPr>
          </w:pPr>
          <w:hyperlink w:anchor="_Toc183461590" w:history="1">
            <w:r w:rsidRPr="00DB1E0D">
              <w:rPr>
                <w:rStyle w:val="Hyperlink"/>
                <w:i/>
                <w:iCs/>
                <w:noProof/>
              </w:rPr>
              <w:t>Ethics form</w:t>
            </w:r>
            <w:r>
              <w:rPr>
                <w:noProof/>
                <w:webHidden/>
              </w:rPr>
              <w:tab/>
            </w:r>
            <w:r>
              <w:rPr>
                <w:noProof/>
                <w:webHidden/>
              </w:rPr>
              <w:fldChar w:fldCharType="begin"/>
            </w:r>
            <w:r>
              <w:rPr>
                <w:noProof/>
                <w:webHidden/>
              </w:rPr>
              <w:instrText xml:space="preserve"> PAGEREF _Toc183461590 \h </w:instrText>
            </w:r>
            <w:r>
              <w:rPr>
                <w:noProof/>
                <w:webHidden/>
              </w:rPr>
            </w:r>
            <w:r>
              <w:rPr>
                <w:noProof/>
                <w:webHidden/>
              </w:rPr>
              <w:fldChar w:fldCharType="separate"/>
            </w:r>
            <w:r>
              <w:rPr>
                <w:noProof/>
                <w:webHidden/>
              </w:rPr>
              <w:t>10</w:t>
            </w:r>
            <w:r>
              <w:rPr>
                <w:noProof/>
                <w:webHidden/>
              </w:rPr>
              <w:fldChar w:fldCharType="end"/>
            </w:r>
          </w:hyperlink>
        </w:p>
        <w:p w14:paraId="040B530B" w14:textId="53985EBA" w:rsidR="00DB1E9D" w:rsidRDefault="00DB1E9D">
          <w:pPr>
            <w:pStyle w:val="TOC2"/>
            <w:tabs>
              <w:tab w:val="right" w:leader="dot" w:pos="9016"/>
            </w:tabs>
            <w:rPr>
              <w:rFonts w:eastAsiaTheme="minorEastAsia"/>
              <w:noProof/>
              <w:sz w:val="24"/>
              <w:szCs w:val="24"/>
              <w:lang w:eastAsia="en-GB"/>
            </w:rPr>
          </w:pPr>
          <w:hyperlink w:anchor="_Toc183461591" w:history="1">
            <w:r w:rsidRPr="00DB1E0D">
              <w:rPr>
                <w:rStyle w:val="Hyperlink"/>
                <w:i/>
                <w:iCs/>
                <w:noProof/>
              </w:rPr>
              <w:t>BMC</w:t>
            </w:r>
            <w:r>
              <w:rPr>
                <w:noProof/>
                <w:webHidden/>
              </w:rPr>
              <w:tab/>
            </w:r>
            <w:r>
              <w:rPr>
                <w:noProof/>
                <w:webHidden/>
              </w:rPr>
              <w:fldChar w:fldCharType="begin"/>
            </w:r>
            <w:r>
              <w:rPr>
                <w:noProof/>
                <w:webHidden/>
              </w:rPr>
              <w:instrText xml:space="preserve"> PAGEREF _Toc183461591 \h </w:instrText>
            </w:r>
            <w:r>
              <w:rPr>
                <w:noProof/>
                <w:webHidden/>
              </w:rPr>
            </w:r>
            <w:r>
              <w:rPr>
                <w:noProof/>
                <w:webHidden/>
              </w:rPr>
              <w:fldChar w:fldCharType="separate"/>
            </w:r>
            <w:r>
              <w:rPr>
                <w:noProof/>
                <w:webHidden/>
              </w:rPr>
              <w:t>10</w:t>
            </w:r>
            <w:r>
              <w:rPr>
                <w:noProof/>
                <w:webHidden/>
              </w:rPr>
              <w:fldChar w:fldCharType="end"/>
            </w:r>
          </w:hyperlink>
        </w:p>
        <w:p w14:paraId="417D7143" w14:textId="7AAA3FFB" w:rsidR="00DB1E9D" w:rsidRDefault="00DB1E9D">
          <w:pPr>
            <w:pStyle w:val="TOC2"/>
            <w:tabs>
              <w:tab w:val="right" w:leader="dot" w:pos="9016"/>
            </w:tabs>
            <w:rPr>
              <w:rFonts w:eastAsiaTheme="minorEastAsia"/>
              <w:noProof/>
              <w:sz w:val="24"/>
              <w:szCs w:val="24"/>
              <w:lang w:eastAsia="en-GB"/>
            </w:rPr>
          </w:pPr>
          <w:hyperlink w:anchor="_Toc183461592" w:history="1">
            <w:r w:rsidRPr="00DB1E0D">
              <w:rPr>
                <w:rStyle w:val="Hyperlink"/>
                <w:i/>
                <w:iCs/>
                <w:noProof/>
              </w:rPr>
              <w:t>Meeting minutes:</w:t>
            </w:r>
            <w:r>
              <w:rPr>
                <w:noProof/>
                <w:webHidden/>
              </w:rPr>
              <w:tab/>
            </w:r>
            <w:r>
              <w:rPr>
                <w:noProof/>
                <w:webHidden/>
              </w:rPr>
              <w:fldChar w:fldCharType="begin"/>
            </w:r>
            <w:r>
              <w:rPr>
                <w:noProof/>
                <w:webHidden/>
              </w:rPr>
              <w:instrText xml:space="preserve"> PAGEREF _Toc183461592 \h </w:instrText>
            </w:r>
            <w:r>
              <w:rPr>
                <w:noProof/>
                <w:webHidden/>
              </w:rPr>
            </w:r>
            <w:r>
              <w:rPr>
                <w:noProof/>
                <w:webHidden/>
              </w:rPr>
              <w:fldChar w:fldCharType="separate"/>
            </w:r>
            <w:r>
              <w:rPr>
                <w:noProof/>
                <w:webHidden/>
              </w:rPr>
              <w:t>10</w:t>
            </w:r>
            <w:r>
              <w:rPr>
                <w:noProof/>
                <w:webHidden/>
              </w:rPr>
              <w:fldChar w:fldCharType="end"/>
            </w:r>
          </w:hyperlink>
        </w:p>
        <w:p w14:paraId="046EEDE3" w14:textId="247CD3DE" w:rsidR="00DB1E9D" w:rsidRDefault="00DB1E9D">
          <w:pPr>
            <w:pStyle w:val="TOC2"/>
            <w:tabs>
              <w:tab w:val="right" w:leader="dot" w:pos="9016"/>
            </w:tabs>
            <w:rPr>
              <w:rFonts w:eastAsiaTheme="minorEastAsia"/>
              <w:noProof/>
              <w:sz w:val="24"/>
              <w:szCs w:val="24"/>
              <w:lang w:eastAsia="en-GB"/>
            </w:rPr>
          </w:pPr>
          <w:hyperlink w:anchor="_Toc183461593" w:history="1">
            <w:r w:rsidRPr="00DB1E0D">
              <w:rPr>
                <w:rStyle w:val="Hyperlink"/>
                <w:i/>
                <w:iCs/>
                <w:noProof/>
              </w:rPr>
              <w:t>DPIA</w:t>
            </w:r>
            <w:r>
              <w:rPr>
                <w:noProof/>
                <w:webHidden/>
              </w:rPr>
              <w:tab/>
            </w:r>
            <w:r>
              <w:rPr>
                <w:noProof/>
                <w:webHidden/>
              </w:rPr>
              <w:fldChar w:fldCharType="begin"/>
            </w:r>
            <w:r>
              <w:rPr>
                <w:noProof/>
                <w:webHidden/>
              </w:rPr>
              <w:instrText xml:space="preserve"> PAGEREF _Toc183461593 \h </w:instrText>
            </w:r>
            <w:r>
              <w:rPr>
                <w:noProof/>
                <w:webHidden/>
              </w:rPr>
            </w:r>
            <w:r>
              <w:rPr>
                <w:noProof/>
                <w:webHidden/>
              </w:rPr>
              <w:fldChar w:fldCharType="separate"/>
            </w:r>
            <w:r>
              <w:rPr>
                <w:noProof/>
                <w:webHidden/>
              </w:rPr>
              <w:t>10</w:t>
            </w:r>
            <w:r>
              <w:rPr>
                <w:noProof/>
                <w:webHidden/>
              </w:rPr>
              <w:fldChar w:fldCharType="end"/>
            </w:r>
          </w:hyperlink>
        </w:p>
        <w:p w14:paraId="2EA8C913" w14:textId="1C527F8D" w:rsidR="00DB1E9D" w:rsidRDefault="00DB1E9D">
          <w:pPr>
            <w:pStyle w:val="TOC2"/>
            <w:tabs>
              <w:tab w:val="right" w:leader="dot" w:pos="9016"/>
            </w:tabs>
            <w:rPr>
              <w:rFonts w:eastAsiaTheme="minorEastAsia"/>
              <w:noProof/>
              <w:sz w:val="24"/>
              <w:szCs w:val="24"/>
              <w:lang w:eastAsia="en-GB"/>
            </w:rPr>
          </w:pPr>
          <w:hyperlink w:anchor="_Toc183461594" w:history="1">
            <w:r w:rsidRPr="00DB1E0D">
              <w:rPr>
                <w:rStyle w:val="Hyperlink"/>
                <w:i/>
                <w:iCs/>
                <w:noProof/>
              </w:rPr>
              <w:t>GitHub Repo link</w:t>
            </w:r>
            <w:r>
              <w:rPr>
                <w:noProof/>
                <w:webHidden/>
              </w:rPr>
              <w:tab/>
            </w:r>
            <w:r>
              <w:rPr>
                <w:noProof/>
                <w:webHidden/>
              </w:rPr>
              <w:fldChar w:fldCharType="begin"/>
            </w:r>
            <w:r>
              <w:rPr>
                <w:noProof/>
                <w:webHidden/>
              </w:rPr>
              <w:instrText xml:space="preserve"> PAGEREF _Toc183461594 \h </w:instrText>
            </w:r>
            <w:r>
              <w:rPr>
                <w:noProof/>
                <w:webHidden/>
              </w:rPr>
            </w:r>
            <w:r>
              <w:rPr>
                <w:noProof/>
                <w:webHidden/>
              </w:rPr>
              <w:fldChar w:fldCharType="separate"/>
            </w:r>
            <w:r>
              <w:rPr>
                <w:noProof/>
                <w:webHidden/>
              </w:rPr>
              <w:t>10</w:t>
            </w:r>
            <w:r>
              <w:rPr>
                <w:noProof/>
                <w:webHidden/>
              </w:rPr>
              <w:fldChar w:fldCharType="end"/>
            </w:r>
          </w:hyperlink>
        </w:p>
        <w:p w14:paraId="0AE0A233" w14:textId="1C36ACCE" w:rsidR="00547415" w:rsidRDefault="00547415">
          <w:r>
            <w:rPr>
              <w:b/>
              <w:bCs/>
              <w:noProof/>
            </w:rPr>
            <w:fldChar w:fldCharType="end"/>
          </w:r>
        </w:p>
      </w:sdtContent>
    </w:sdt>
    <w:p w14:paraId="0B5E03EC" w14:textId="3231F91B" w:rsidR="000B4073" w:rsidRDefault="000B4073"/>
    <w:p w14:paraId="06C5CA93" w14:textId="098C9FC4" w:rsidR="000B4073" w:rsidRDefault="000B4073"/>
    <w:p w14:paraId="2E84B681" w14:textId="77777777" w:rsidR="000B4073" w:rsidRDefault="000B4073"/>
    <w:p w14:paraId="034F5455" w14:textId="77777777" w:rsidR="000B4073" w:rsidRDefault="000B4073"/>
    <w:p w14:paraId="0DE3B427" w14:textId="77777777" w:rsidR="000B4073" w:rsidRDefault="000B4073"/>
    <w:p w14:paraId="034426B1" w14:textId="77777777" w:rsidR="000B4073" w:rsidRDefault="000B4073"/>
    <w:p w14:paraId="061CA736" w14:textId="77777777" w:rsidR="000B4073" w:rsidRDefault="000B4073"/>
    <w:p w14:paraId="155C1EF4" w14:textId="77777777" w:rsidR="000B4073" w:rsidRDefault="000B4073"/>
    <w:p w14:paraId="766028DE" w14:textId="77777777" w:rsidR="000B4073" w:rsidRDefault="000B4073"/>
    <w:p w14:paraId="1FB6FD65" w14:textId="77777777" w:rsidR="000B4073" w:rsidRDefault="000B4073"/>
    <w:p w14:paraId="5CB694C2" w14:textId="77777777" w:rsidR="000B4073" w:rsidRDefault="000B4073"/>
    <w:p w14:paraId="39D68D1A" w14:textId="77777777" w:rsidR="000B4073" w:rsidRDefault="000B4073"/>
    <w:p w14:paraId="6C0F9CFA" w14:textId="77777777" w:rsidR="000B4073" w:rsidRDefault="000B4073"/>
    <w:p w14:paraId="3BD3B66E" w14:textId="77777777" w:rsidR="000B4073" w:rsidRDefault="000B4073"/>
    <w:p w14:paraId="5C96D8D9" w14:textId="77777777" w:rsidR="000B4073" w:rsidRDefault="000B4073"/>
    <w:p w14:paraId="6E4C785A" w14:textId="77777777" w:rsidR="000B4073" w:rsidRDefault="000B4073"/>
    <w:p w14:paraId="603B90FA" w14:textId="77777777" w:rsidR="000B4073" w:rsidRDefault="000B4073"/>
    <w:p w14:paraId="588A1358" w14:textId="77777777" w:rsidR="000B4073" w:rsidRDefault="000B4073" w:rsidP="000B4073">
      <w:pPr>
        <w:pStyle w:val="Heading1"/>
      </w:pPr>
      <w:bookmarkStart w:id="0" w:name="_Toc183461581"/>
      <w:r>
        <w:t>Executive Summary for the Project Owner</w:t>
      </w:r>
      <w:bookmarkEnd w:id="0"/>
    </w:p>
    <w:p w14:paraId="55C0CC8D" w14:textId="77777777" w:rsidR="000B4073" w:rsidRDefault="000B4073" w:rsidP="000B4073">
      <w:pPr>
        <w:spacing w:after="240" w:line="360" w:lineRule="auto"/>
      </w:pPr>
    </w:p>
    <w:p w14:paraId="5F412285" w14:textId="2D612DD7" w:rsidR="000B4073" w:rsidRDefault="00BB7CD6" w:rsidP="000B4073">
      <w:pPr>
        <w:spacing w:after="240" w:line="360" w:lineRule="auto"/>
      </w:pPr>
      <w:r>
        <w:t xml:space="preserve">The </w:t>
      </w:r>
      <w:bookmarkStart w:id="1" w:name="_Int_4GEeT7Wf"/>
      <w:r>
        <w:t>Fennex</w:t>
      </w:r>
      <w:bookmarkEnd w:id="1"/>
      <w:r>
        <w:t xml:space="preserve"> ROI Calculator is a tool </w:t>
      </w:r>
      <w:r w:rsidR="1F8DC5DD">
        <w:t>that is</w:t>
      </w:r>
      <w:r>
        <w:t xml:space="preserve"> designed to streamline the process of evaluating the Return on Investment</w:t>
      </w:r>
      <w:r w:rsidR="00DE3162">
        <w:t xml:space="preserve"> (ROI)</w:t>
      </w:r>
      <w:r w:rsidR="63FE30DA">
        <w:t xml:space="preserve"> f</w:t>
      </w:r>
      <w:r w:rsidR="00105EA1">
        <w:t xml:space="preserve">or </w:t>
      </w:r>
      <w:r w:rsidR="00BC3040">
        <w:t>digital transformation in the energy sector. With the focus on three e</w:t>
      </w:r>
      <w:r w:rsidR="00214338">
        <w:t xml:space="preserve">nergy sectors </w:t>
      </w:r>
      <w:r w:rsidR="004812F8">
        <w:t xml:space="preserve">Wind, Hydro, and </w:t>
      </w:r>
      <w:r w:rsidR="004015DF">
        <w:t xml:space="preserve">Oil &amp; Gas </w:t>
      </w:r>
      <w:r w:rsidR="00FB7B9B">
        <w:t xml:space="preserve">the calculator simplifies complex ROI calculations, provides actionable </w:t>
      </w:r>
      <w:r w:rsidR="002B4882">
        <w:t>data visuali</w:t>
      </w:r>
      <w:r w:rsidR="00CF62D3">
        <w:t>s</w:t>
      </w:r>
      <w:r w:rsidR="002B4882">
        <w:t>ations,</w:t>
      </w:r>
      <w:r w:rsidR="00C6124F">
        <w:t xml:space="preserve"> and helps businesses make informed decisions about transitioning to digital technologies. </w:t>
      </w:r>
    </w:p>
    <w:p w14:paraId="6F33923B" w14:textId="7431D0FE" w:rsidR="00D067A4" w:rsidRDefault="00C6124F" w:rsidP="000B4073">
      <w:pPr>
        <w:spacing w:after="240" w:line="360" w:lineRule="auto"/>
      </w:pPr>
      <w:r>
        <w:t>The document Outlines the project requirements</w:t>
      </w:r>
      <w:r w:rsidR="00675C6E">
        <w:t>, the Legal, Ethical, Social, and Professional considerations</w:t>
      </w:r>
      <w:r w:rsidR="003E6385">
        <w:t xml:space="preserve">, and the future direction </w:t>
      </w:r>
      <w:r w:rsidR="005B43B3">
        <w:t>of the system</w:t>
      </w:r>
      <w:r w:rsidR="002D0678">
        <w:t>. It highlights the chall</w:t>
      </w:r>
      <w:r w:rsidR="00726F9E">
        <w:t>enges</w:t>
      </w:r>
      <w:r w:rsidR="00B619E2">
        <w:t xml:space="preserve"> ad</w:t>
      </w:r>
      <w:r w:rsidR="008A6983">
        <w:t>d</w:t>
      </w:r>
      <w:r w:rsidR="007934E7">
        <w:t>ressed, the scope of the solution and the</w:t>
      </w:r>
      <w:r w:rsidR="005076D9">
        <w:t xml:space="preserve"> commitment to delivering a scalable, secure</w:t>
      </w:r>
      <w:r w:rsidR="716D734E">
        <w:t>,</w:t>
      </w:r>
      <w:r w:rsidR="005076D9">
        <w:t xml:space="preserve"> and user-friendly tool that aligns with modern industry standards. </w:t>
      </w:r>
    </w:p>
    <w:p w14:paraId="13AF55C6" w14:textId="77777777" w:rsidR="000B4073" w:rsidRDefault="000B4073" w:rsidP="000B4073">
      <w:pPr>
        <w:spacing w:after="240" w:line="360" w:lineRule="auto"/>
      </w:pPr>
    </w:p>
    <w:p w14:paraId="151CA66C" w14:textId="77777777" w:rsidR="000B4073" w:rsidRDefault="000B4073" w:rsidP="000B4073">
      <w:pPr>
        <w:spacing w:after="240" w:line="360" w:lineRule="auto"/>
      </w:pPr>
    </w:p>
    <w:p w14:paraId="52FC3F41" w14:textId="77777777" w:rsidR="000B4073" w:rsidRDefault="000B4073" w:rsidP="000B4073">
      <w:pPr>
        <w:spacing w:after="240" w:line="360" w:lineRule="auto"/>
      </w:pPr>
    </w:p>
    <w:p w14:paraId="2FB80C8A" w14:textId="77777777" w:rsidR="000B4073" w:rsidRDefault="000B4073" w:rsidP="000B4073">
      <w:pPr>
        <w:spacing w:after="240" w:line="360" w:lineRule="auto"/>
      </w:pPr>
    </w:p>
    <w:p w14:paraId="3A54F553" w14:textId="77777777" w:rsidR="000B4073" w:rsidRDefault="000B4073" w:rsidP="000B4073">
      <w:pPr>
        <w:spacing w:after="240" w:line="360" w:lineRule="auto"/>
      </w:pPr>
    </w:p>
    <w:p w14:paraId="0163EB44" w14:textId="77777777" w:rsidR="000B4073" w:rsidRDefault="000B4073" w:rsidP="000B4073">
      <w:pPr>
        <w:spacing w:after="240" w:line="360" w:lineRule="auto"/>
      </w:pPr>
    </w:p>
    <w:p w14:paraId="0723E4ED" w14:textId="77777777" w:rsidR="000B4073" w:rsidRDefault="000B4073" w:rsidP="000B4073">
      <w:pPr>
        <w:spacing w:after="240" w:line="360" w:lineRule="auto"/>
      </w:pPr>
    </w:p>
    <w:p w14:paraId="596722AD" w14:textId="77777777" w:rsidR="000B4073" w:rsidRDefault="000B4073" w:rsidP="000B4073">
      <w:pPr>
        <w:spacing w:after="240" w:line="360" w:lineRule="auto"/>
      </w:pPr>
    </w:p>
    <w:p w14:paraId="72499CD7" w14:textId="77777777" w:rsidR="000B4073" w:rsidRDefault="000B4073" w:rsidP="000B4073">
      <w:pPr>
        <w:spacing w:after="240" w:line="360" w:lineRule="auto"/>
      </w:pPr>
    </w:p>
    <w:p w14:paraId="29B931D8" w14:textId="77777777" w:rsidR="000B4073" w:rsidRDefault="000B4073" w:rsidP="000B4073">
      <w:pPr>
        <w:spacing w:after="240" w:line="360" w:lineRule="auto"/>
      </w:pPr>
    </w:p>
    <w:p w14:paraId="37BE83A9" w14:textId="77777777" w:rsidR="000B4073" w:rsidRDefault="000B4073" w:rsidP="000B4073">
      <w:pPr>
        <w:spacing w:after="240" w:line="360" w:lineRule="auto"/>
      </w:pPr>
    </w:p>
    <w:p w14:paraId="4B979BD7" w14:textId="77777777" w:rsidR="000B4073" w:rsidRDefault="000B4073" w:rsidP="000B4073">
      <w:pPr>
        <w:spacing w:after="240" w:line="360" w:lineRule="auto"/>
      </w:pPr>
    </w:p>
    <w:p w14:paraId="565447D5" w14:textId="77777777" w:rsidR="000B4073" w:rsidRDefault="000B4073" w:rsidP="000B4073">
      <w:pPr>
        <w:spacing w:after="240" w:line="360" w:lineRule="auto"/>
      </w:pPr>
    </w:p>
    <w:p w14:paraId="1F099AA7" w14:textId="6CBAD397" w:rsidR="000B4073" w:rsidRDefault="000B4073" w:rsidP="000B4073">
      <w:pPr>
        <w:pStyle w:val="Heading1"/>
      </w:pPr>
      <w:bookmarkStart w:id="2" w:name="_Toc183461582"/>
      <w:r>
        <w:t>Introduction</w:t>
      </w:r>
      <w:bookmarkEnd w:id="2"/>
    </w:p>
    <w:p w14:paraId="4F7A847D" w14:textId="77777777" w:rsidR="000B4073" w:rsidRDefault="000B4073"/>
    <w:p w14:paraId="5737DF2E" w14:textId="31C9717A" w:rsidR="000B4073" w:rsidRDefault="00172FF9">
      <w:r>
        <w:t>Digiti</w:t>
      </w:r>
      <w:r w:rsidR="00CF62D3">
        <w:t>s</w:t>
      </w:r>
      <w:r>
        <w:t>ation is transforming industries worldwide, and the energy sector is no exception. Companies face increasing</w:t>
      </w:r>
      <w:r w:rsidR="00B34AFD">
        <w:t xml:space="preserve"> pressure to adopt digital technologies to improve efficiency, reduce costs, and remain competitive. However, understanding the financial implications of such transactions</w:t>
      </w:r>
      <w:r w:rsidR="000239C7">
        <w:t xml:space="preserve"> can</w:t>
      </w:r>
      <w:r w:rsidR="00536C03">
        <w:t xml:space="preserve"> be intimidating</w:t>
      </w:r>
      <w:r w:rsidR="00A0424F">
        <w:t xml:space="preserve"> as it often involves complex calculations and the need for sector-specific insights. </w:t>
      </w:r>
    </w:p>
    <w:p w14:paraId="51041D43" w14:textId="118DE92B" w:rsidR="00A0424F" w:rsidRDefault="00A0424F">
      <w:r>
        <w:t xml:space="preserve">The </w:t>
      </w:r>
      <w:bookmarkStart w:id="3" w:name="_Int_5dm7tDIh"/>
      <w:r>
        <w:t>Fennex</w:t>
      </w:r>
      <w:bookmarkEnd w:id="3"/>
      <w:r>
        <w:t xml:space="preserve"> ROI calculator addresses this problem by providing a simple, intuitive, and effective platform for calculating the ROI. It </w:t>
      </w:r>
      <w:r w:rsidR="003431EB">
        <w:t>allows the</w:t>
      </w:r>
      <w:r>
        <w:t xml:space="preserve"> users to input relevant cost and benefit parameters</w:t>
      </w:r>
      <w:r w:rsidR="009F0703">
        <w:t xml:space="preserve"> </w:t>
      </w:r>
      <w:r w:rsidR="00EE7B30">
        <w:t>then</w:t>
      </w:r>
      <w:r w:rsidR="009F0703">
        <w:t xml:space="preserve"> </w:t>
      </w:r>
      <w:r w:rsidR="00C231AF">
        <w:t>detailed generated re</w:t>
      </w:r>
      <w:r w:rsidR="00F93136">
        <w:t xml:space="preserve">ports </w:t>
      </w:r>
      <w:r w:rsidR="00EE7B30">
        <w:t>to visualize the data though customi</w:t>
      </w:r>
      <w:r w:rsidR="00CF62D3">
        <w:t>s</w:t>
      </w:r>
      <w:r w:rsidR="00EE7B30">
        <w:t xml:space="preserve">able charts. </w:t>
      </w:r>
    </w:p>
    <w:p w14:paraId="7D8F9289" w14:textId="64427D1D" w:rsidR="000B4073" w:rsidRDefault="00812862">
      <w:r>
        <w:t>The scope of this project in</w:t>
      </w:r>
      <w:r w:rsidR="00380908">
        <w:t xml:space="preserve">cludes </w:t>
      </w:r>
      <w:r w:rsidR="000E0DDD">
        <w:t>features such as secure user authentication, sector-specific calculations, customi</w:t>
      </w:r>
      <w:r w:rsidR="00CF62D3">
        <w:t>s</w:t>
      </w:r>
      <w:r w:rsidR="000E0DDD">
        <w:t xml:space="preserve">able data </w:t>
      </w:r>
      <w:r w:rsidR="00C026DF">
        <w:t>virtuali</w:t>
      </w:r>
      <w:r w:rsidR="00CF62D3">
        <w:t>s</w:t>
      </w:r>
      <w:r w:rsidR="00C026DF">
        <w:t xml:space="preserve">ation, and the ability for users to save and retrieve </w:t>
      </w:r>
      <w:r w:rsidR="005F4151">
        <w:t xml:space="preserve">calculations. The target audience </w:t>
      </w:r>
      <w:r w:rsidR="007F6782">
        <w:t>includes</w:t>
      </w:r>
      <w:r w:rsidR="000E5B40">
        <w:t xml:space="preserve"> energy companies looking for simple and effective ways to transition to or evaluate digital technologies. </w:t>
      </w:r>
    </w:p>
    <w:p w14:paraId="70A64961" w14:textId="77777777" w:rsidR="000B4073" w:rsidRDefault="000B4073"/>
    <w:p w14:paraId="36BB0474" w14:textId="77777777" w:rsidR="000B4073" w:rsidRDefault="000B4073"/>
    <w:p w14:paraId="769ABA4C" w14:textId="77777777" w:rsidR="000B4073" w:rsidRDefault="000B4073"/>
    <w:p w14:paraId="2E748D2E" w14:textId="77777777" w:rsidR="000B4073" w:rsidRDefault="000B4073"/>
    <w:p w14:paraId="1803CF10" w14:textId="77777777" w:rsidR="000B4073" w:rsidRDefault="000B4073"/>
    <w:p w14:paraId="48D86787" w14:textId="77777777" w:rsidR="000B4073" w:rsidRDefault="000B4073"/>
    <w:p w14:paraId="30C25462" w14:textId="77777777" w:rsidR="000B4073" w:rsidRDefault="000B4073"/>
    <w:p w14:paraId="7593EAA9" w14:textId="77777777" w:rsidR="000B4073" w:rsidRDefault="000B4073"/>
    <w:p w14:paraId="439FBC65" w14:textId="77777777" w:rsidR="000B4073" w:rsidRDefault="000B4073"/>
    <w:p w14:paraId="6609F9A7" w14:textId="77777777" w:rsidR="000B4073" w:rsidRDefault="000B4073"/>
    <w:p w14:paraId="5D6F587C" w14:textId="77777777" w:rsidR="000B4073" w:rsidRDefault="000B4073"/>
    <w:p w14:paraId="5BE6DAE1" w14:textId="77777777" w:rsidR="000B4073" w:rsidRDefault="000B4073"/>
    <w:p w14:paraId="25EB86B8" w14:textId="77777777" w:rsidR="000B4073" w:rsidRDefault="000B4073"/>
    <w:p w14:paraId="16FB4850" w14:textId="77777777" w:rsidR="000B4073" w:rsidRDefault="000B4073"/>
    <w:p w14:paraId="690B257F" w14:textId="77777777" w:rsidR="000B4073" w:rsidRDefault="000B4073"/>
    <w:p w14:paraId="69206058" w14:textId="77777777" w:rsidR="00624B90" w:rsidRDefault="00624B90"/>
    <w:p w14:paraId="4F3B1112" w14:textId="77777777" w:rsidR="000B4073" w:rsidRDefault="000B4073"/>
    <w:p w14:paraId="535422EE" w14:textId="048F09B3" w:rsidR="000B4073" w:rsidRDefault="000B4073" w:rsidP="00395C6F">
      <w:pPr>
        <w:pStyle w:val="Heading1"/>
      </w:pPr>
      <w:bookmarkStart w:id="4" w:name="_Toc183461583"/>
      <w:r>
        <w:t>Requirements</w:t>
      </w:r>
      <w:bookmarkEnd w:id="4"/>
    </w:p>
    <w:p w14:paraId="57401644" w14:textId="6A845C4A" w:rsidR="00625B88" w:rsidRPr="00624B90" w:rsidRDefault="00560155" w:rsidP="00624B90">
      <w:pPr>
        <w:pStyle w:val="Heading2"/>
        <w:rPr>
          <w:i/>
          <w:iCs/>
          <w:color w:val="404040" w:themeColor="text1" w:themeTint="BF"/>
          <w:sz w:val="24"/>
          <w:szCs w:val="24"/>
        </w:rPr>
      </w:pPr>
      <w:bookmarkStart w:id="5" w:name="_Toc183461584"/>
      <w:r w:rsidRPr="004A3B28">
        <w:rPr>
          <w:rStyle w:val="SubtleEmphasis"/>
          <w:sz w:val="24"/>
          <w:szCs w:val="24"/>
        </w:rPr>
        <w:t>Functional Requirements</w:t>
      </w:r>
      <w:bookmarkEnd w:id="5"/>
      <w:r w:rsidRPr="004A3B28">
        <w:rPr>
          <w:rStyle w:val="SubtleEmphasis"/>
          <w:sz w:val="24"/>
          <w:szCs w:val="24"/>
        </w:rPr>
        <w:t xml:space="preserve"> </w:t>
      </w:r>
    </w:p>
    <w:p w14:paraId="0B2B3CC0" w14:textId="77777777" w:rsidR="00267EAC" w:rsidRDefault="00267EAC" w:rsidP="000B4073">
      <w:pPr>
        <w:rPr>
          <w:b/>
          <w:bCs/>
        </w:rPr>
      </w:pPr>
      <w:r w:rsidRPr="00267EAC">
        <w:rPr>
          <w:b/>
          <w:bCs/>
        </w:rPr>
        <w:t>User Authentication and Access Control</w:t>
      </w:r>
    </w:p>
    <w:p w14:paraId="2768D240" w14:textId="13D43821" w:rsidR="008A4AAE" w:rsidRPr="008A4AAE" w:rsidRDefault="008A4AAE" w:rsidP="000B4073">
      <w:r>
        <w:t>The platform requires a secure login and account creation for users to access per</w:t>
      </w:r>
      <w:r w:rsidR="00E9211A">
        <w:t>sonalized features, which includes:</w:t>
      </w:r>
    </w:p>
    <w:p w14:paraId="137D6937" w14:textId="1D119DCC" w:rsidR="00267EAC" w:rsidRDefault="00BC73B0" w:rsidP="00267EAC">
      <w:pPr>
        <w:pStyle w:val="ListParagraph"/>
        <w:numPr>
          <w:ilvl w:val="0"/>
          <w:numId w:val="2"/>
        </w:numPr>
      </w:pPr>
      <w:r w:rsidRPr="00BC73B0">
        <w:rPr>
          <w:b/>
          <w:bCs/>
        </w:rPr>
        <w:t>Secure Login:</w:t>
      </w:r>
      <w:r>
        <w:t xml:space="preserve"> </w:t>
      </w:r>
      <w:r w:rsidR="00267EAC" w:rsidRPr="00267EAC">
        <w:t>Users must securely log in with email and password credentials.</w:t>
      </w:r>
      <w:r>
        <w:t xml:space="preserve"> This helps ensure data security and personali</w:t>
      </w:r>
      <w:r w:rsidR="00CF62D3">
        <w:t>s</w:t>
      </w:r>
      <w:r>
        <w:t>ation for each user</w:t>
      </w:r>
    </w:p>
    <w:p w14:paraId="4724EBD4" w14:textId="46934311" w:rsidR="0018053E" w:rsidRDefault="00BC73B0" w:rsidP="0018053E">
      <w:pPr>
        <w:pStyle w:val="ListParagraph"/>
        <w:numPr>
          <w:ilvl w:val="0"/>
          <w:numId w:val="2"/>
        </w:numPr>
      </w:pPr>
      <w:r w:rsidRPr="00BC73B0">
        <w:rPr>
          <w:b/>
          <w:bCs/>
        </w:rPr>
        <w:t>Account Types:</w:t>
      </w:r>
      <w:r>
        <w:t xml:space="preserve"> </w:t>
      </w:r>
      <w:r w:rsidR="00267EAC" w:rsidRPr="00267EAC">
        <w:t>The system should differentiate between free and premium accounts, unlocking additional features for premium users.</w:t>
      </w:r>
      <w:r w:rsidR="00510763">
        <w:t xml:space="preserve"> Prem</w:t>
      </w:r>
      <w:r w:rsidR="000860AE">
        <w:t>ium users gain access to additional features such as unlimited storage and advanced data virtualisation</w:t>
      </w:r>
      <w:r w:rsidR="00962261">
        <w:t>. This segmentation Provides Flexibility for various use</w:t>
      </w:r>
      <w:r w:rsidR="00834D9B">
        <w:t>r needs.</w:t>
      </w:r>
    </w:p>
    <w:p w14:paraId="5D55217D" w14:textId="18E4151F" w:rsidR="0018053E" w:rsidRDefault="0018053E" w:rsidP="0018053E">
      <w:pPr>
        <w:rPr>
          <w:b/>
          <w:bCs/>
        </w:rPr>
      </w:pPr>
      <w:r w:rsidRPr="0018053E">
        <w:rPr>
          <w:b/>
          <w:bCs/>
        </w:rPr>
        <w:t>ROI Calculators</w:t>
      </w:r>
    </w:p>
    <w:p w14:paraId="165C6BA3" w14:textId="55ECE425" w:rsidR="00E9211A" w:rsidRPr="0018053E" w:rsidRDefault="00E9211A" w:rsidP="0018053E">
      <w:r>
        <w:t xml:space="preserve">The system includes calculator tailored for three energy sectors: Wind, Hydro, and Oil </w:t>
      </w:r>
      <w:r w:rsidR="00697B36">
        <w:t>&amp; Gas</w:t>
      </w:r>
      <w:r w:rsidR="004A0DEA">
        <w:t>. Each</w:t>
      </w:r>
      <w:r w:rsidR="00F96DE1">
        <w:t xml:space="preserve"> calculator allows users to input:</w:t>
      </w:r>
    </w:p>
    <w:p w14:paraId="686B15B1" w14:textId="77777777" w:rsidR="0018053E" w:rsidRPr="0018053E" w:rsidRDefault="0018053E" w:rsidP="0018053E">
      <w:pPr>
        <w:numPr>
          <w:ilvl w:val="0"/>
          <w:numId w:val="3"/>
        </w:numPr>
      </w:pPr>
      <w:r w:rsidRPr="0018053E">
        <w:rPr>
          <w:b/>
          <w:bCs/>
        </w:rPr>
        <w:t>Cost Parameters:</w:t>
      </w:r>
      <w:r w:rsidRPr="0018053E">
        <w:t xml:space="preserve"> Initial investment, operational costs, and maintenance costs.</w:t>
      </w:r>
    </w:p>
    <w:p w14:paraId="6F2C1C69" w14:textId="49C85CDB" w:rsidR="0018053E" w:rsidRDefault="0018053E" w:rsidP="0018053E">
      <w:pPr>
        <w:numPr>
          <w:ilvl w:val="0"/>
          <w:numId w:val="3"/>
        </w:numPr>
      </w:pPr>
      <w:r w:rsidRPr="0018053E">
        <w:rPr>
          <w:b/>
          <w:bCs/>
        </w:rPr>
        <w:t>Benefit Parameters:</w:t>
      </w:r>
      <w:r w:rsidRPr="0018053E">
        <w:t xml:space="preserve"> Expected revenue, energy efficiency, and cost savings. The system computes ROI using the formula:</w:t>
      </w:r>
      <w:r w:rsidRPr="0018053E">
        <w:br/>
      </w:r>
      <w:r w:rsidRPr="0018053E">
        <w:rPr>
          <w:b/>
          <w:bCs/>
        </w:rPr>
        <w:t>ROI (%) = [(Net Profit) / Total Costs] × 100</w:t>
      </w:r>
      <w:r w:rsidRPr="0018053E">
        <w:br/>
        <w:t>Results are displayed in a clear, sector-specific manner with data breakdowns.</w:t>
      </w:r>
    </w:p>
    <w:p w14:paraId="2FC9EB09" w14:textId="28984913" w:rsidR="0073086D" w:rsidRPr="0018053E" w:rsidRDefault="0073086D" w:rsidP="0018053E">
      <w:pPr>
        <w:numPr>
          <w:ilvl w:val="0"/>
          <w:numId w:val="3"/>
        </w:numPr>
      </w:pPr>
      <w:r w:rsidRPr="0073086D">
        <w:rPr>
          <w:b/>
          <w:bCs/>
        </w:rPr>
        <w:t>Sector-Specific Reports:</w:t>
      </w:r>
      <w:r w:rsidRPr="0073086D">
        <w:t xml:space="preserve"> Results are displayed in a clear, tailored format to address the unique needs of each energy sector.</w:t>
      </w:r>
    </w:p>
    <w:p w14:paraId="00800106" w14:textId="09A4078D" w:rsidR="5C9D9EDE" w:rsidRDefault="001A43F8" w:rsidP="3032C174">
      <w:pPr>
        <w:numPr>
          <w:ilvl w:val="0"/>
          <w:numId w:val="3"/>
        </w:numPr>
      </w:pPr>
      <w:r w:rsidRPr="001A43F8">
        <w:rPr>
          <w:b/>
          <w:bCs/>
        </w:rPr>
        <w:t>Free Account Limitations:</w:t>
      </w:r>
      <w:r>
        <w:t xml:space="preserve"> </w:t>
      </w:r>
      <w:r w:rsidR="5C9D9EDE">
        <w:t xml:space="preserve">Free account users can only generate </w:t>
      </w:r>
      <w:r w:rsidR="00337F3E">
        <w:t>three</w:t>
      </w:r>
      <w:r w:rsidR="5C9D9EDE">
        <w:t xml:space="preserve"> calculation results per day</w:t>
      </w:r>
      <w:r w:rsidR="00C51BB6">
        <w:t>,</w:t>
      </w:r>
      <w:r w:rsidR="00C51BB6" w:rsidRPr="00C51BB6">
        <w:t xml:space="preserve"> </w:t>
      </w:r>
      <w:r w:rsidR="00C51BB6">
        <w:t>w</w:t>
      </w:r>
      <w:r w:rsidR="00C51BB6" w:rsidRPr="00C51BB6">
        <w:t xml:space="preserve">hich encourages active engagement while </w:t>
      </w:r>
      <w:r w:rsidR="60BE7697">
        <w:t>highlighting</w:t>
      </w:r>
      <w:r w:rsidR="00C51BB6" w:rsidRPr="00C51BB6">
        <w:t xml:space="preserve"> the benefits of a premium subscription for higher usage needs.</w:t>
      </w:r>
    </w:p>
    <w:p w14:paraId="0A4AE4AE" w14:textId="5C5C4F09" w:rsidR="0018053E" w:rsidRDefault="0018053E" w:rsidP="0018053E">
      <w:pPr>
        <w:rPr>
          <w:b/>
          <w:bCs/>
        </w:rPr>
      </w:pPr>
      <w:r w:rsidRPr="0018053E">
        <w:rPr>
          <w:b/>
          <w:bCs/>
        </w:rPr>
        <w:t>Data Visualization</w:t>
      </w:r>
    </w:p>
    <w:p w14:paraId="251419F0" w14:textId="56E99066" w:rsidR="00F96DE1" w:rsidRPr="0018053E" w:rsidRDefault="00F96DE1" w:rsidP="0018053E">
      <w:r>
        <w:t>The platform provides interactive graphs and charts to visualize ROI results: Features include:</w:t>
      </w:r>
    </w:p>
    <w:p w14:paraId="7775C755" w14:textId="46DC3FD5" w:rsidR="0018053E" w:rsidRPr="0018053E" w:rsidRDefault="00441143" w:rsidP="0018053E">
      <w:pPr>
        <w:numPr>
          <w:ilvl w:val="0"/>
          <w:numId w:val="4"/>
        </w:numPr>
      </w:pPr>
      <w:r w:rsidRPr="00441143">
        <w:rPr>
          <w:b/>
          <w:bCs/>
        </w:rPr>
        <w:t>Basic Visuali</w:t>
      </w:r>
      <w:r w:rsidR="0000591A">
        <w:rPr>
          <w:b/>
          <w:bCs/>
        </w:rPr>
        <w:t>s</w:t>
      </w:r>
      <w:r w:rsidRPr="00441143">
        <w:rPr>
          <w:b/>
          <w:bCs/>
        </w:rPr>
        <w:t>ations:</w:t>
      </w:r>
      <w:r w:rsidRPr="00441143">
        <w:t xml:space="preserve"> All users can access pie charts for cost vs. profit comparisons and bar graphs for year-on-year ROI. These graphs provide essential insights </w:t>
      </w:r>
      <w:r w:rsidR="00317B27" w:rsidRPr="00441143">
        <w:t>briefly</w:t>
      </w:r>
      <w:r w:rsidRPr="00441143">
        <w:t>.</w:t>
      </w:r>
    </w:p>
    <w:p w14:paraId="7C6CF56C" w14:textId="31277F5B" w:rsidR="0018053E" w:rsidRPr="0018053E" w:rsidRDefault="003A36A0" w:rsidP="0018053E">
      <w:pPr>
        <w:numPr>
          <w:ilvl w:val="0"/>
          <w:numId w:val="4"/>
        </w:numPr>
      </w:pPr>
      <w:r w:rsidRPr="003A36A0">
        <w:rPr>
          <w:b/>
          <w:bCs/>
        </w:rPr>
        <w:t>Advanced Features for Premium Users:</w:t>
      </w:r>
      <w:r w:rsidRPr="003A36A0">
        <w:t xml:space="preserve"> Premium users can unlock scatter plots, trend analyses, and other sophisticated visualizations. These advanced tools allow for deeper analysis and comparison of multiple scenarios, offering significant value to decision-makers.</w:t>
      </w:r>
    </w:p>
    <w:p w14:paraId="7B101FA6" w14:textId="30CCF788" w:rsidR="0018053E" w:rsidRDefault="0018053E" w:rsidP="0018053E">
      <w:pPr>
        <w:rPr>
          <w:b/>
          <w:bCs/>
        </w:rPr>
      </w:pPr>
      <w:r w:rsidRPr="0018053E">
        <w:rPr>
          <w:b/>
          <w:bCs/>
        </w:rPr>
        <w:t>Save and Retrieve Functionality</w:t>
      </w:r>
    </w:p>
    <w:p w14:paraId="3DE92F94" w14:textId="2C1A079C" w:rsidR="00F96DE1" w:rsidRPr="0018053E" w:rsidRDefault="00F96DE1" w:rsidP="0018053E">
      <w:r>
        <w:t>Users can save their calculations to revisit or refine later. Features Include:</w:t>
      </w:r>
    </w:p>
    <w:p w14:paraId="1B28CA22" w14:textId="56C1B0A5" w:rsidR="0018053E" w:rsidRDefault="00D40BEC" w:rsidP="0018053E">
      <w:pPr>
        <w:numPr>
          <w:ilvl w:val="0"/>
          <w:numId w:val="5"/>
        </w:numPr>
      </w:pPr>
      <w:r w:rsidRPr="00D40BEC">
        <w:rPr>
          <w:b/>
          <w:bCs/>
        </w:rPr>
        <w:t>Free Account Storage:</w:t>
      </w:r>
      <w:r w:rsidRPr="00D40BEC">
        <w:t xml:space="preserve"> Free accounts can save up to three calculations, promoting engagement while maintaining scalability.</w:t>
      </w:r>
      <w:r w:rsidRPr="0018053E">
        <w:t xml:space="preserve"> </w:t>
      </w:r>
    </w:p>
    <w:p w14:paraId="0E7780DB" w14:textId="1B662C85" w:rsidR="00CD25B9" w:rsidRPr="0018053E" w:rsidRDefault="00CD25B9" w:rsidP="0018053E">
      <w:pPr>
        <w:numPr>
          <w:ilvl w:val="0"/>
          <w:numId w:val="5"/>
        </w:numPr>
      </w:pPr>
      <w:r w:rsidRPr="00CD25B9">
        <w:rPr>
          <w:b/>
          <w:bCs/>
        </w:rPr>
        <w:t>Premium Account Storage:</w:t>
      </w:r>
      <w:r w:rsidRPr="00CD25B9">
        <w:t xml:space="preserve"> Premium accounts have unlimited storage, enabling comprehensive tracking of long-term projects.</w:t>
      </w:r>
    </w:p>
    <w:p w14:paraId="320C770A" w14:textId="592AA0EA" w:rsidR="3032C174" w:rsidRDefault="0092011C" w:rsidP="3032C174">
      <w:pPr>
        <w:numPr>
          <w:ilvl w:val="0"/>
          <w:numId w:val="5"/>
        </w:numPr>
      </w:pPr>
      <w:r w:rsidRPr="0092011C">
        <w:rPr>
          <w:b/>
          <w:bCs/>
        </w:rPr>
        <w:t>Account Access:</w:t>
      </w:r>
      <w:r w:rsidRPr="0092011C">
        <w:t xml:space="preserve"> Saved calculations are accessible </w:t>
      </w:r>
      <w:r>
        <w:t>from</w:t>
      </w:r>
      <w:r w:rsidRPr="0092011C">
        <w:t xml:space="preserve"> the Account</w:t>
      </w:r>
      <w:r>
        <w:t xml:space="preserve"> </w:t>
      </w:r>
      <w:r w:rsidRPr="0092011C">
        <w:t>page, ensuring users can revisit or refine their data easily.</w:t>
      </w:r>
    </w:p>
    <w:p w14:paraId="3B7DA939" w14:textId="36DF5502" w:rsidR="0018053E" w:rsidRDefault="0018053E" w:rsidP="0018053E">
      <w:pPr>
        <w:rPr>
          <w:b/>
          <w:bCs/>
        </w:rPr>
      </w:pPr>
      <w:r w:rsidRPr="0018053E">
        <w:rPr>
          <w:b/>
          <w:bCs/>
        </w:rPr>
        <w:t>Contact Us Feature</w:t>
      </w:r>
    </w:p>
    <w:p w14:paraId="17CD60A5" w14:textId="3E1FA483" w:rsidR="00D339E6" w:rsidRPr="0018053E" w:rsidRDefault="00D339E6" w:rsidP="0018053E">
      <w:r>
        <w:t>A contact us page allows the user to:</w:t>
      </w:r>
    </w:p>
    <w:p w14:paraId="57E31539" w14:textId="55E9C8F9" w:rsidR="0018053E" w:rsidRPr="0018053E" w:rsidRDefault="001639F5" w:rsidP="0018053E">
      <w:pPr>
        <w:numPr>
          <w:ilvl w:val="0"/>
          <w:numId w:val="6"/>
        </w:numPr>
      </w:pPr>
      <w:r w:rsidRPr="001639F5">
        <w:rPr>
          <w:b/>
          <w:bCs/>
        </w:rPr>
        <w:t>Inquiry Submission:</w:t>
      </w:r>
      <w:r w:rsidRPr="001639F5">
        <w:t xml:space="preserve"> Users can submit questions or feedback via an integrated form.</w:t>
      </w:r>
      <w:r w:rsidRPr="0018053E">
        <w:t xml:space="preserve"> Access</w:t>
      </w:r>
      <w:r w:rsidR="0018053E" w:rsidRPr="0018053E">
        <w:t xml:space="preserve"> location details via an embedded map.</w:t>
      </w:r>
    </w:p>
    <w:p w14:paraId="77313C33" w14:textId="13410560" w:rsidR="00625B88" w:rsidRDefault="000429D6" w:rsidP="0018053E">
      <w:pPr>
        <w:numPr>
          <w:ilvl w:val="0"/>
          <w:numId w:val="6"/>
        </w:numPr>
      </w:pPr>
      <w:r w:rsidRPr="000429D6">
        <w:rPr>
          <w:b/>
          <w:bCs/>
        </w:rPr>
        <w:t>Location Details:</w:t>
      </w:r>
      <w:r w:rsidRPr="000429D6">
        <w:t xml:space="preserve"> An embedded map provides quick navigation to relevant company offices or service centres.</w:t>
      </w:r>
    </w:p>
    <w:p w14:paraId="760C49AB" w14:textId="58B6C85B" w:rsidR="0018053E" w:rsidRPr="0018053E" w:rsidRDefault="0018053E" w:rsidP="00625B88">
      <w:r w:rsidRPr="0018053E">
        <w:rPr>
          <w:b/>
          <w:bCs/>
        </w:rPr>
        <w:t>Account Management</w:t>
      </w:r>
    </w:p>
    <w:p w14:paraId="185D44B5" w14:textId="1D6FE6D5" w:rsidR="0018053E" w:rsidRPr="0018053E" w:rsidRDefault="00023917" w:rsidP="00520537">
      <w:pPr>
        <w:numPr>
          <w:ilvl w:val="0"/>
          <w:numId w:val="7"/>
        </w:numPr>
      </w:pPr>
      <w:r w:rsidRPr="00023917">
        <w:rPr>
          <w:b/>
          <w:bCs/>
        </w:rPr>
        <w:t xml:space="preserve"> Profile Editing:</w:t>
      </w:r>
      <w:r w:rsidRPr="00023917">
        <w:t xml:space="preserve"> Users can update their personal information and preferences.</w:t>
      </w:r>
    </w:p>
    <w:p w14:paraId="61864277" w14:textId="29AEA351" w:rsidR="7F3C984D" w:rsidRPr="00C3591C" w:rsidRDefault="00CA68EC" w:rsidP="7F3C984D">
      <w:pPr>
        <w:numPr>
          <w:ilvl w:val="0"/>
          <w:numId w:val="7"/>
        </w:numPr>
        <w:rPr>
          <w:rStyle w:val="SubtleEmphasis"/>
          <w:i w:val="0"/>
          <w:iCs w:val="0"/>
          <w:color w:val="auto"/>
        </w:rPr>
      </w:pPr>
      <w:r w:rsidRPr="00CA68EC">
        <w:rPr>
          <w:b/>
          <w:bCs/>
        </w:rPr>
        <w:t>Subscription Upgrades:</w:t>
      </w:r>
      <w:r w:rsidRPr="00CA68EC">
        <w:t xml:space="preserve"> A link to an external payment gateway allows users to seamlessly upgrade their accounts to premium, unlocking additional </w:t>
      </w:r>
      <w:r w:rsidR="005E095C" w:rsidRPr="00CA68EC">
        <w:t>features.</w:t>
      </w:r>
      <w:r w:rsidR="005E095C" w:rsidRPr="0018053E">
        <w:t xml:space="preserve"> View</w:t>
      </w:r>
      <w:r w:rsidR="0018053E" w:rsidRPr="0018053E">
        <w:t xml:space="preserve"> and manage saved calculations in their account dashboard.</w:t>
      </w:r>
    </w:p>
    <w:p w14:paraId="51486D7B" w14:textId="6EBBBC19" w:rsidR="00624B90" w:rsidRDefault="00712F13" w:rsidP="00712F13">
      <w:pPr>
        <w:pStyle w:val="ListParagraph"/>
        <w:numPr>
          <w:ilvl w:val="0"/>
          <w:numId w:val="7"/>
        </w:numPr>
        <w:rPr>
          <w:rStyle w:val="SubtleEmphasis"/>
          <w:i w:val="0"/>
          <w:iCs w:val="0"/>
          <w:color w:val="auto"/>
        </w:rPr>
      </w:pPr>
      <w:r w:rsidRPr="00712F13">
        <w:rPr>
          <w:rStyle w:val="SubtleEmphasis"/>
          <w:b/>
          <w:bCs/>
          <w:i w:val="0"/>
          <w:iCs w:val="0"/>
          <w:color w:val="auto"/>
        </w:rPr>
        <w:t>Dashboard Access:</w:t>
      </w:r>
      <w:r w:rsidRPr="00712F13">
        <w:rPr>
          <w:rStyle w:val="SubtleEmphasis"/>
          <w:i w:val="0"/>
          <w:iCs w:val="0"/>
          <w:color w:val="auto"/>
        </w:rPr>
        <w:t xml:space="preserve"> The Account page includes sections for saved calculations and favourited results, which are stored separately for quick access to important data.</w:t>
      </w:r>
    </w:p>
    <w:p w14:paraId="15925A46" w14:textId="77777777" w:rsidR="002E7371" w:rsidRDefault="002E7371" w:rsidP="002E7371"/>
    <w:p w14:paraId="58E4AAD7" w14:textId="77777777" w:rsidR="002E7371" w:rsidRDefault="002E7371" w:rsidP="002E7371"/>
    <w:p w14:paraId="1F91AC09" w14:textId="77777777" w:rsidR="002E7371" w:rsidRDefault="002E7371" w:rsidP="002E7371"/>
    <w:p w14:paraId="5E79AF35" w14:textId="5CD07908" w:rsidR="00AF4E42" w:rsidRPr="00624B90" w:rsidRDefault="00AF4E42" w:rsidP="00624B90">
      <w:pPr>
        <w:pStyle w:val="Heading2"/>
        <w:rPr>
          <w:rStyle w:val="SubtleEmphasis"/>
          <w:sz w:val="24"/>
          <w:szCs w:val="24"/>
        </w:rPr>
      </w:pPr>
      <w:bookmarkStart w:id="6" w:name="_Toc183461585"/>
      <w:r w:rsidRPr="00624B90">
        <w:rPr>
          <w:rStyle w:val="SubtleEmphasis"/>
          <w:sz w:val="24"/>
          <w:szCs w:val="24"/>
        </w:rPr>
        <w:t>Non-Functional Requirements</w:t>
      </w:r>
      <w:bookmarkEnd w:id="6"/>
    </w:p>
    <w:p w14:paraId="7D437D7C" w14:textId="5CA3C919" w:rsidR="00AF4E42" w:rsidRPr="00AF4E42" w:rsidRDefault="00AF4E42" w:rsidP="00AF4E42">
      <w:pPr>
        <w:rPr>
          <w:b/>
          <w:bCs/>
        </w:rPr>
      </w:pPr>
      <w:r w:rsidRPr="00AF4E42">
        <w:rPr>
          <w:b/>
          <w:bCs/>
        </w:rPr>
        <w:t>Performance</w:t>
      </w:r>
    </w:p>
    <w:p w14:paraId="665147EB" w14:textId="77777777" w:rsidR="004969DE" w:rsidRDefault="004969DE" w:rsidP="00AF4E42">
      <w:pPr>
        <w:numPr>
          <w:ilvl w:val="0"/>
          <w:numId w:val="8"/>
        </w:numPr>
      </w:pPr>
      <w:r w:rsidRPr="004969DE">
        <w:rPr>
          <w:b/>
          <w:bCs/>
        </w:rPr>
        <w:t>Calculation Speed:</w:t>
      </w:r>
      <w:r w:rsidRPr="004969DE">
        <w:t xml:space="preserve"> ROI calculations must be processed within 2 seconds to maintain a smooth and efficient user experience.</w:t>
      </w:r>
    </w:p>
    <w:p w14:paraId="155875FC" w14:textId="6051A3A2" w:rsidR="00AF4E42" w:rsidRPr="00AF4E42" w:rsidRDefault="00640725" w:rsidP="00AF4E42">
      <w:pPr>
        <w:numPr>
          <w:ilvl w:val="0"/>
          <w:numId w:val="8"/>
        </w:numPr>
      </w:pPr>
      <w:r w:rsidRPr="00640725">
        <w:rPr>
          <w:b/>
          <w:bCs/>
        </w:rPr>
        <w:t>Visuali</w:t>
      </w:r>
      <w:r w:rsidR="0000591A">
        <w:rPr>
          <w:b/>
          <w:bCs/>
        </w:rPr>
        <w:t>s</w:t>
      </w:r>
      <w:r w:rsidRPr="00640725">
        <w:rPr>
          <w:b/>
          <w:bCs/>
        </w:rPr>
        <w:t>ation Load Time:</w:t>
      </w:r>
      <w:r w:rsidRPr="00640725">
        <w:t xml:space="preserve"> Graphs and charts should load instantly after calculations, ensuring minimal delay for users</w:t>
      </w:r>
      <w:r w:rsidR="00AF4E42" w:rsidRPr="00AF4E42">
        <w:t>.</w:t>
      </w:r>
    </w:p>
    <w:p w14:paraId="7DB2F6E5" w14:textId="1266B899" w:rsidR="00AF4E42" w:rsidRPr="00AF4E42" w:rsidRDefault="00AF4E42" w:rsidP="00AF4E42">
      <w:pPr>
        <w:rPr>
          <w:b/>
          <w:bCs/>
        </w:rPr>
      </w:pPr>
      <w:r w:rsidRPr="00AF4E42">
        <w:rPr>
          <w:b/>
          <w:bCs/>
        </w:rPr>
        <w:t>Usability</w:t>
      </w:r>
    </w:p>
    <w:p w14:paraId="55B6B1CA" w14:textId="7BD0F53E" w:rsidR="00AF4E42" w:rsidRPr="00AF4E42" w:rsidRDefault="00DD51F6" w:rsidP="00AF4E42">
      <w:pPr>
        <w:numPr>
          <w:ilvl w:val="0"/>
          <w:numId w:val="9"/>
        </w:numPr>
      </w:pPr>
      <w:r w:rsidRPr="00DD51F6">
        <w:rPr>
          <w:b/>
          <w:bCs/>
        </w:rPr>
        <w:t>Intuitive Navigation:</w:t>
      </w:r>
      <w:r>
        <w:t xml:space="preserve"> </w:t>
      </w:r>
      <w:r w:rsidR="00AF4E42" w:rsidRPr="00AF4E42">
        <w:t>The interface is designed for simplicity, with clear navigation between calculators, account settings, and contact pages.</w:t>
      </w:r>
    </w:p>
    <w:p w14:paraId="2BC3D547" w14:textId="6F5E9F89" w:rsidR="00AF4E42" w:rsidRPr="00AF4E42" w:rsidRDefault="0083642F" w:rsidP="00AF4E42">
      <w:pPr>
        <w:numPr>
          <w:ilvl w:val="0"/>
          <w:numId w:val="9"/>
        </w:numPr>
      </w:pPr>
      <w:r w:rsidRPr="0083642F">
        <w:rPr>
          <w:b/>
          <w:bCs/>
        </w:rPr>
        <w:t>Accessibility Features:</w:t>
      </w:r>
      <w:r w:rsidRPr="0083642F">
        <w:t xml:space="preserve"> </w:t>
      </w:r>
      <w:r w:rsidR="00AF4E42" w:rsidRPr="00AF4E42">
        <w:t>Accessibility features include high-contrast themes and screen reader compatibility.</w:t>
      </w:r>
    </w:p>
    <w:p w14:paraId="1FECF08C" w14:textId="09C48A5F" w:rsidR="00AF4E42" w:rsidRPr="00AF4E42" w:rsidRDefault="00AF4E42" w:rsidP="00AF4E42">
      <w:pPr>
        <w:rPr>
          <w:b/>
          <w:bCs/>
        </w:rPr>
      </w:pPr>
      <w:r w:rsidRPr="00AF4E42">
        <w:rPr>
          <w:b/>
          <w:bCs/>
        </w:rPr>
        <w:t>Security</w:t>
      </w:r>
    </w:p>
    <w:p w14:paraId="5FD500F3" w14:textId="518BD991" w:rsidR="00AF4E42" w:rsidRPr="00AF4E42" w:rsidRDefault="00A760CD" w:rsidP="00AF4E42">
      <w:pPr>
        <w:numPr>
          <w:ilvl w:val="0"/>
          <w:numId w:val="10"/>
        </w:numPr>
      </w:pPr>
      <w:r w:rsidRPr="00A760CD">
        <w:rPr>
          <w:b/>
          <w:bCs/>
        </w:rPr>
        <w:t>Data Encryption:</w:t>
      </w:r>
      <w:r w:rsidRPr="00A760CD">
        <w:t xml:space="preserve"> </w:t>
      </w:r>
      <w:r w:rsidR="00AF4E42" w:rsidRPr="00AF4E42">
        <w:t>Data is encrypted both at rest and in transit.</w:t>
      </w:r>
    </w:p>
    <w:p w14:paraId="09925F2B" w14:textId="38E28EBE" w:rsidR="00AF4E42" w:rsidRPr="00AF4E42" w:rsidRDefault="00D963D0" w:rsidP="00AF4E42">
      <w:pPr>
        <w:numPr>
          <w:ilvl w:val="0"/>
          <w:numId w:val="10"/>
        </w:numPr>
      </w:pPr>
      <w:r w:rsidRPr="00D963D0">
        <w:rPr>
          <w:b/>
          <w:bCs/>
        </w:rPr>
        <w:t>Compliance:</w:t>
      </w:r>
      <w:r>
        <w:t xml:space="preserve"> </w:t>
      </w:r>
      <w:r w:rsidRPr="00D963D0">
        <w:t>The system fully complies with GDPR, including features like consent-based data collection and options for users to delete their data.</w:t>
      </w:r>
    </w:p>
    <w:p w14:paraId="4F59B5E2" w14:textId="53FD083F" w:rsidR="00AF4E42" w:rsidRPr="00AF4E42" w:rsidRDefault="00AF4E42" w:rsidP="00AF4E42">
      <w:pPr>
        <w:rPr>
          <w:b/>
          <w:bCs/>
        </w:rPr>
      </w:pPr>
      <w:r w:rsidRPr="00AF4E42">
        <w:rPr>
          <w:b/>
          <w:bCs/>
        </w:rPr>
        <w:t>Scalability</w:t>
      </w:r>
    </w:p>
    <w:p w14:paraId="653B0D57" w14:textId="0540D700" w:rsidR="00AF4E42" w:rsidRDefault="00726071" w:rsidP="00AF4E42">
      <w:pPr>
        <w:numPr>
          <w:ilvl w:val="0"/>
          <w:numId w:val="11"/>
        </w:numPr>
      </w:pPr>
      <w:r w:rsidRPr="00726071">
        <w:rPr>
          <w:b/>
          <w:bCs/>
        </w:rPr>
        <w:t>Concurrent Users</w:t>
      </w:r>
      <w:r w:rsidRPr="00726071">
        <w:t>:</w:t>
      </w:r>
      <w:r w:rsidRPr="00AF4E42">
        <w:t xml:space="preserve"> The</w:t>
      </w:r>
      <w:r w:rsidR="00AF4E42" w:rsidRPr="00AF4E42">
        <w:t xml:space="preserve"> architecture supports increasing user numbers, ensuring stable performance with up to 10,000 concurrent users.</w:t>
      </w:r>
    </w:p>
    <w:p w14:paraId="7E971962" w14:textId="7969A710" w:rsidR="00AF4E42" w:rsidRPr="00AF4E42" w:rsidRDefault="00AF4E42" w:rsidP="00AF4E42">
      <w:r w:rsidRPr="00AF4E42">
        <w:rPr>
          <w:b/>
          <w:bCs/>
        </w:rPr>
        <w:t>Compatibility</w:t>
      </w:r>
    </w:p>
    <w:p w14:paraId="05B5B167" w14:textId="47A3C279" w:rsidR="00AF4E42" w:rsidRPr="00AF4E42" w:rsidRDefault="00221A14" w:rsidP="00AF4E42">
      <w:pPr>
        <w:numPr>
          <w:ilvl w:val="0"/>
          <w:numId w:val="12"/>
        </w:numPr>
      </w:pPr>
      <w:r w:rsidRPr="00221A14">
        <w:rPr>
          <w:b/>
          <w:bCs/>
        </w:rPr>
        <w:t>Cross-Platform Support:</w:t>
      </w:r>
      <w:r>
        <w:t xml:space="preserve"> </w:t>
      </w:r>
      <w:r w:rsidR="00AF4E42" w:rsidRPr="00AF4E42">
        <w:t>The system is optimized for major browsers (Chrome, Edge, Firefox) and mobile devices.</w:t>
      </w:r>
    </w:p>
    <w:p w14:paraId="26636601" w14:textId="7AD0AFBB" w:rsidR="00AF4E42" w:rsidRPr="00AF4E42" w:rsidRDefault="00AF4E42" w:rsidP="00AF4E42">
      <w:pPr>
        <w:rPr>
          <w:b/>
          <w:bCs/>
        </w:rPr>
      </w:pPr>
      <w:r w:rsidRPr="00AF4E42">
        <w:rPr>
          <w:b/>
          <w:bCs/>
        </w:rPr>
        <w:t>Availability</w:t>
      </w:r>
    </w:p>
    <w:p w14:paraId="26C06421" w14:textId="23469D1C" w:rsidR="00B56738" w:rsidRDefault="006771AF" w:rsidP="38718F46">
      <w:pPr>
        <w:numPr>
          <w:ilvl w:val="0"/>
          <w:numId w:val="13"/>
        </w:numPr>
      </w:pPr>
      <w:r w:rsidRPr="006771AF">
        <w:rPr>
          <w:b/>
          <w:bCs/>
        </w:rPr>
        <w:t>Uptime Guarantee:</w:t>
      </w:r>
      <w:r>
        <w:t xml:space="preserve"> Hosting </w:t>
      </w:r>
      <w:r w:rsidR="00AF4E42" w:rsidRPr="00AF4E42">
        <w:t>ensures 99.9% uptime, with regular backups to prevent data loss.</w:t>
      </w:r>
    </w:p>
    <w:p w14:paraId="2FC68948" w14:textId="77777777" w:rsidR="002E7371" w:rsidRDefault="002E7371" w:rsidP="000B4073"/>
    <w:p w14:paraId="7715DD1D" w14:textId="77777777" w:rsidR="00181B7F" w:rsidRPr="00181B7F" w:rsidRDefault="00181B7F" w:rsidP="00181B7F">
      <w:pPr>
        <w:pStyle w:val="Heading2"/>
        <w:rPr>
          <w:rStyle w:val="SubtleEmphasis"/>
          <w:sz w:val="24"/>
          <w:szCs w:val="24"/>
        </w:rPr>
      </w:pPr>
      <w:bookmarkStart w:id="7" w:name="_Int_VQ6CblO1"/>
      <w:bookmarkStart w:id="8" w:name="_Toc183461586"/>
      <w:r w:rsidRPr="00181B7F">
        <w:rPr>
          <w:rStyle w:val="SubtleEmphasis"/>
          <w:sz w:val="24"/>
          <w:szCs w:val="24"/>
        </w:rPr>
        <w:t>MoSCoW</w:t>
      </w:r>
      <w:bookmarkEnd w:id="7"/>
      <w:r w:rsidRPr="00181B7F">
        <w:rPr>
          <w:rStyle w:val="SubtleEmphasis"/>
          <w:sz w:val="24"/>
          <w:szCs w:val="24"/>
        </w:rPr>
        <w:t xml:space="preserve"> Prioritization</w:t>
      </w:r>
      <w:bookmarkEnd w:id="8"/>
    </w:p>
    <w:p w14:paraId="1CD09E4B" w14:textId="77777777" w:rsidR="00181B7F" w:rsidRPr="00181B7F" w:rsidRDefault="00181B7F" w:rsidP="00181B7F">
      <w:r w:rsidRPr="00181B7F">
        <w:rPr>
          <w:b/>
          <w:bCs/>
        </w:rPr>
        <w:t>Must Have:</w:t>
      </w:r>
    </w:p>
    <w:p w14:paraId="0A55675C" w14:textId="77777777" w:rsidR="00181B7F" w:rsidRPr="00181B7F" w:rsidRDefault="00181B7F" w:rsidP="00181B7F">
      <w:pPr>
        <w:pStyle w:val="ListParagraph"/>
        <w:numPr>
          <w:ilvl w:val="0"/>
          <w:numId w:val="15"/>
        </w:numPr>
      </w:pPr>
      <w:r w:rsidRPr="00181B7F">
        <w:t>Login and user authentication.</w:t>
      </w:r>
    </w:p>
    <w:p w14:paraId="096AEC2C" w14:textId="77777777" w:rsidR="00181B7F" w:rsidRPr="00181B7F" w:rsidRDefault="00181B7F" w:rsidP="00181B7F">
      <w:pPr>
        <w:pStyle w:val="ListParagraph"/>
        <w:numPr>
          <w:ilvl w:val="0"/>
          <w:numId w:val="15"/>
        </w:numPr>
      </w:pPr>
      <w:r w:rsidRPr="00181B7F">
        <w:t>ROI calculators for Wind, Hydro, and Oil &amp; Gas.</w:t>
      </w:r>
    </w:p>
    <w:p w14:paraId="65F30CDA" w14:textId="77777777" w:rsidR="00181B7F" w:rsidRPr="00181B7F" w:rsidRDefault="00181B7F" w:rsidP="00181B7F">
      <w:pPr>
        <w:pStyle w:val="ListParagraph"/>
        <w:numPr>
          <w:ilvl w:val="0"/>
          <w:numId w:val="15"/>
        </w:numPr>
      </w:pPr>
      <w:r w:rsidRPr="00181B7F">
        <w:t>Basic data visualization (e.g., pie charts, bar graphs).</w:t>
      </w:r>
    </w:p>
    <w:p w14:paraId="3841023A" w14:textId="77777777" w:rsidR="00181B7F" w:rsidRPr="00181B7F" w:rsidRDefault="00181B7F" w:rsidP="00181B7F">
      <w:r w:rsidRPr="00181B7F">
        <w:rPr>
          <w:b/>
          <w:bCs/>
        </w:rPr>
        <w:t>Should Have:</w:t>
      </w:r>
    </w:p>
    <w:p w14:paraId="30FF4EA7" w14:textId="77777777" w:rsidR="00181B7F" w:rsidRPr="00181B7F" w:rsidRDefault="00181B7F" w:rsidP="00181B7F">
      <w:pPr>
        <w:pStyle w:val="ListParagraph"/>
        <w:numPr>
          <w:ilvl w:val="0"/>
          <w:numId w:val="16"/>
        </w:numPr>
      </w:pPr>
      <w:r w:rsidRPr="00181B7F">
        <w:t>Save and retrieve functionality.</w:t>
      </w:r>
    </w:p>
    <w:p w14:paraId="4D791F81" w14:textId="77777777" w:rsidR="00181B7F" w:rsidRPr="00181B7F" w:rsidRDefault="00181B7F" w:rsidP="00181B7F">
      <w:pPr>
        <w:pStyle w:val="ListParagraph"/>
        <w:numPr>
          <w:ilvl w:val="0"/>
          <w:numId w:val="16"/>
        </w:numPr>
      </w:pPr>
      <w:r w:rsidRPr="00181B7F">
        <w:t>Premium account features such as advanced graphs and unlimited storage.</w:t>
      </w:r>
    </w:p>
    <w:p w14:paraId="3ABA729A" w14:textId="77777777" w:rsidR="00181B7F" w:rsidRPr="00181B7F" w:rsidRDefault="00181B7F" w:rsidP="00181B7F">
      <w:r w:rsidRPr="00181B7F">
        <w:rPr>
          <w:b/>
          <w:bCs/>
        </w:rPr>
        <w:t>Could Have:</w:t>
      </w:r>
    </w:p>
    <w:p w14:paraId="1DCB5683" w14:textId="77777777" w:rsidR="00181B7F" w:rsidRPr="00181B7F" w:rsidRDefault="00181B7F" w:rsidP="00181B7F">
      <w:pPr>
        <w:pStyle w:val="ListParagraph"/>
        <w:numPr>
          <w:ilvl w:val="0"/>
          <w:numId w:val="14"/>
        </w:numPr>
      </w:pPr>
      <w:r w:rsidRPr="00181B7F">
        <w:t>Exporting results as PDF or Excel.</w:t>
      </w:r>
    </w:p>
    <w:p w14:paraId="1CC2ADE4" w14:textId="77777777" w:rsidR="00181B7F" w:rsidRPr="00181B7F" w:rsidRDefault="00181B7F" w:rsidP="00181B7F">
      <w:pPr>
        <w:pStyle w:val="ListParagraph"/>
        <w:numPr>
          <w:ilvl w:val="0"/>
          <w:numId w:val="14"/>
        </w:numPr>
      </w:pPr>
      <w:r w:rsidRPr="00181B7F">
        <w:t>Support for more energy sectors (e.g., Solar).</w:t>
      </w:r>
    </w:p>
    <w:p w14:paraId="7395D68C" w14:textId="0E1605BE" w:rsidR="00181B7F" w:rsidRPr="00181B7F" w:rsidRDefault="450A9999" w:rsidP="00181B7F">
      <w:pPr>
        <w:rPr>
          <w:b/>
        </w:rPr>
      </w:pPr>
      <w:r w:rsidRPr="7883BD4C">
        <w:rPr>
          <w:b/>
          <w:bCs/>
        </w:rPr>
        <w:t>Will not</w:t>
      </w:r>
      <w:r w:rsidR="00181B7F" w:rsidRPr="00181B7F">
        <w:rPr>
          <w:b/>
          <w:bCs/>
        </w:rPr>
        <w:t xml:space="preserve"> Have:</w:t>
      </w:r>
    </w:p>
    <w:p w14:paraId="6B76935D" w14:textId="1EF72467" w:rsidR="004812F8" w:rsidRDefault="00181B7F" w:rsidP="000B4073">
      <w:pPr>
        <w:pStyle w:val="ListParagraph"/>
        <w:numPr>
          <w:ilvl w:val="0"/>
          <w:numId w:val="14"/>
        </w:numPr>
      </w:pPr>
      <w:r w:rsidRPr="00181B7F">
        <w:t>Predictive analytics or AI-driven recommendations in this iteration.</w:t>
      </w:r>
    </w:p>
    <w:p w14:paraId="434F1E26" w14:textId="77777777" w:rsidR="00395C6F" w:rsidRDefault="00395C6F" w:rsidP="00395C6F">
      <w:pPr>
        <w:pStyle w:val="ListParagraph"/>
      </w:pPr>
    </w:p>
    <w:p w14:paraId="40001BB1" w14:textId="77777777" w:rsidR="00624B90" w:rsidRDefault="00624B90" w:rsidP="00395C6F">
      <w:pPr>
        <w:pStyle w:val="ListParagraph"/>
      </w:pPr>
    </w:p>
    <w:p w14:paraId="24D1D9A8" w14:textId="77777777" w:rsidR="00624B90" w:rsidRDefault="00624B90" w:rsidP="00395C6F">
      <w:pPr>
        <w:pStyle w:val="ListParagraph"/>
      </w:pPr>
    </w:p>
    <w:p w14:paraId="59A9EDE1" w14:textId="77777777" w:rsidR="00624B90" w:rsidRDefault="00624B90" w:rsidP="00395C6F">
      <w:pPr>
        <w:pStyle w:val="ListParagraph"/>
      </w:pPr>
    </w:p>
    <w:p w14:paraId="13A5CC16" w14:textId="77777777" w:rsidR="00624B90" w:rsidRDefault="00624B90" w:rsidP="352775B4"/>
    <w:p w14:paraId="31EA8658" w14:textId="77777777" w:rsidR="00624B90" w:rsidRDefault="00624B90" w:rsidP="003F204C"/>
    <w:p w14:paraId="75E321D6" w14:textId="77777777" w:rsidR="00FE7D40" w:rsidRDefault="00FE7D40" w:rsidP="003F204C"/>
    <w:p w14:paraId="04E8785B" w14:textId="77777777" w:rsidR="00FE7D40" w:rsidRDefault="00FE7D40" w:rsidP="003F204C"/>
    <w:p w14:paraId="112EAE68" w14:textId="77777777" w:rsidR="00FE7D40" w:rsidRDefault="00FE7D40" w:rsidP="003F204C"/>
    <w:p w14:paraId="7B374990" w14:textId="130E2282" w:rsidR="000B4073" w:rsidRDefault="000B4073" w:rsidP="000B4073">
      <w:pPr>
        <w:pStyle w:val="Heading1"/>
      </w:pPr>
      <w:bookmarkStart w:id="9" w:name="_Toc183461587"/>
      <w:r>
        <w:t>LESP</w:t>
      </w:r>
      <w:bookmarkEnd w:id="9"/>
    </w:p>
    <w:p w14:paraId="1A3BAA56" w14:textId="14EB6F72" w:rsidR="000B4073" w:rsidRDefault="006D0DA0" w:rsidP="000B4073">
      <w:r w:rsidRPr="006D0DA0">
        <w:t xml:space="preserve">The </w:t>
      </w:r>
      <w:bookmarkStart w:id="10" w:name="_Int_xUnOgsYs"/>
      <w:r w:rsidRPr="006D0DA0">
        <w:t>Fennex</w:t>
      </w:r>
      <w:bookmarkEnd w:id="10"/>
      <w:r w:rsidRPr="006D0DA0">
        <w:t xml:space="preserve"> ROI Calculator is designed to comply with relevant legal frameworks, ensuring users' rights and data security are upheld:</w:t>
      </w:r>
    </w:p>
    <w:p w14:paraId="4C1F141A" w14:textId="77777777" w:rsidR="008E4FE9" w:rsidRPr="008E4FE9" w:rsidRDefault="008E4FE9" w:rsidP="008E4FE9">
      <w:pPr>
        <w:rPr>
          <w:b/>
          <w:bCs/>
        </w:rPr>
      </w:pPr>
      <w:r w:rsidRPr="008E4FE9">
        <w:rPr>
          <w:b/>
          <w:bCs/>
        </w:rPr>
        <w:t>Legal</w:t>
      </w:r>
    </w:p>
    <w:p w14:paraId="7ED1F9DD" w14:textId="4766135A" w:rsidR="00D12429" w:rsidRPr="00D12429" w:rsidRDefault="008E4FE9" w:rsidP="00D12429">
      <w:pPr>
        <w:numPr>
          <w:ilvl w:val="0"/>
          <w:numId w:val="17"/>
        </w:numPr>
      </w:pPr>
      <w:r w:rsidRPr="008E4FE9">
        <w:rPr>
          <w:b/>
          <w:bCs/>
        </w:rPr>
        <w:t>Data Protection</w:t>
      </w:r>
      <w:r w:rsidR="009C38CF">
        <w:t xml:space="preserve">: The system </w:t>
      </w:r>
      <w:r w:rsidR="007C4AD7">
        <w:t xml:space="preserve">complies with the GDPR regulations to ensure that all the </w:t>
      </w:r>
      <w:r w:rsidR="00D12429">
        <w:t xml:space="preserve">user </w:t>
      </w:r>
      <w:r w:rsidR="00D12429" w:rsidRPr="00D12429">
        <w:t>data is handled securely through encryption protocols and stringent access controls. User consent is required for data collection, and they are empowered to delete their data upon request, promoting privacy rights.</w:t>
      </w:r>
    </w:p>
    <w:p w14:paraId="0E391EA0" w14:textId="5F0326A9" w:rsidR="008E4FE9" w:rsidRPr="008E4FE9" w:rsidRDefault="008E4FE9" w:rsidP="00D12429">
      <w:pPr>
        <w:numPr>
          <w:ilvl w:val="0"/>
          <w:numId w:val="17"/>
        </w:numPr>
      </w:pPr>
      <w:r w:rsidRPr="008E4FE9">
        <w:rPr>
          <w:b/>
          <w:bCs/>
        </w:rPr>
        <w:t>Copyright and Licensing:</w:t>
      </w:r>
      <w:r w:rsidRPr="008E4FE9">
        <w:t xml:space="preserve"> </w:t>
      </w:r>
      <w:r w:rsidR="004630B6">
        <w:t>Any third-party libraries or frameworks used in development are properly licensed to avoid infringement</w:t>
      </w:r>
      <w:r w:rsidR="0055494D">
        <w:t>.</w:t>
      </w:r>
      <w:r w:rsidR="0055494D" w:rsidRPr="0055494D">
        <w:t xml:space="preserve"> By respecting intellectual property laws, the project ensures ethical usage of external resources while maintaining the originality of proprietary features.</w:t>
      </w:r>
    </w:p>
    <w:p w14:paraId="4058A6C8" w14:textId="691517B2" w:rsidR="008E4FE9" w:rsidRPr="008E4FE9" w:rsidRDefault="008E4FE9" w:rsidP="008E4FE9">
      <w:pPr>
        <w:numPr>
          <w:ilvl w:val="0"/>
          <w:numId w:val="17"/>
        </w:numPr>
      </w:pPr>
      <w:r w:rsidRPr="008E4FE9">
        <w:rPr>
          <w:b/>
          <w:bCs/>
        </w:rPr>
        <w:t>Terms of Use and Privacy Policy:</w:t>
      </w:r>
      <w:r w:rsidR="004630B6">
        <w:rPr>
          <w:b/>
          <w:bCs/>
        </w:rPr>
        <w:t xml:space="preserve"> </w:t>
      </w:r>
      <w:r w:rsidR="004630B6">
        <w:t>The platform includes comprehensive Terms of Use and a Privacy Policy, detailing how data is collected, stored</w:t>
      </w:r>
      <w:r w:rsidR="7258CB6D">
        <w:t>,</w:t>
      </w:r>
      <w:r w:rsidR="004630B6">
        <w:t xml:space="preserve"> and used.</w:t>
      </w:r>
      <w:r w:rsidR="000A54CC">
        <w:t xml:space="preserve"> </w:t>
      </w:r>
      <w:r w:rsidR="000A54CC" w:rsidRPr="000A54CC">
        <w:t>These documents offer transparency and legal protection for both users and developers, ensuring mutual understanding of platform usage.</w:t>
      </w:r>
    </w:p>
    <w:p w14:paraId="24032B83" w14:textId="3E4800BD" w:rsidR="008E4FE9" w:rsidRDefault="008E4FE9" w:rsidP="008E4FE9">
      <w:pPr>
        <w:rPr>
          <w:b/>
          <w:bCs/>
        </w:rPr>
      </w:pPr>
      <w:r w:rsidRPr="008E4FE9">
        <w:rPr>
          <w:b/>
          <w:bCs/>
        </w:rPr>
        <w:t>Ethical</w:t>
      </w:r>
    </w:p>
    <w:p w14:paraId="12CEB119" w14:textId="3A4D66CB" w:rsidR="00613114" w:rsidRPr="008E4FE9" w:rsidRDefault="00613114" w:rsidP="008E4FE9">
      <w:r w:rsidRPr="00613114">
        <w:t>Ethical principles guide the system's design and operations, prioritizing user trust and fairness:</w:t>
      </w:r>
    </w:p>
    <w:p w14:paraId="28A906CD" w14:textId="39A75418" w:rsidR="008E4FE9" w:rsidRPr="008E4FE9" w:rsidRDefault="008E4FE9" w:rsidP="008E4FE9">
      <w:pPr>
        <w:numPr>
          <w:ilvl w:val="0"/>
          <w:numId w:val="18"/>
        </w:numPr>
      </w:pPr>
      <w:r w:rsidRPr="008E4FE9">
        <w:rPr>
          <w:b/>
          <w:bCs/>
        </w:rPr>
        <w:t>Transparency:</w:t>
      </w:r>
      <w:r w:rsidRPr="008E4FE9">
        <w:t xml:space="preserve"> </w:t>
      </w:r>
      <w:r w:rsidR="004630B6">
        <w:t xml:space="preserve">Users are clearly informed about how their data will be used. The tools </w:t>
      </w:r>
      <w:r w:rsidR="003154F6">
        <w:t>avoid</w:t>
      </w:r>
      <w:r w:rsidR="004630B6">
        <w:t xml:space="preserve"> practices like data monetization without </w:t>
      </w:r>
      <w:r w:rsidR="003154F6">
        <w:t xml:space="preserve">explicit consent. </w:t>
      </w:r>
      <w:r w:rsidR="00650101" w:rsidRPr="00650101">
        <w:t>The platform explicitly avoids practices like data monetization without clear and explicit user consent, fostering trust.</w:t>
      </w:r>
    </w:p>
    <w:p w14:paraId="7776A183" w14:textId="0D808E06" w:rsidR="008E4FE9" w:rsidRPr="008E4FE9" w:rsidRDefault="008E4FE9" w:rsidP="008E4FE9">
      <w:pPr>
        <w:numPr>
          <w:ilvl w:val="0"/>
          <w:numId w:val="18"/>
        </w:numPr>
      </w:pPr>
      <w:r w:rsidRPr="008E4FE9">
        <w:rPr>
          <w:b/>
          <w:bCs/>
        </w:rPr>
        <w:t>Fair Access:</w:t>
      </w:r>
      <w:r w:rsidRPr="008E4FE9">
        <w:t xml:space="preserve"> </w:t>
      </w:r>
      <w:r w:rsidR="003154F6">
        <w:t xml:space="preserve">The basic version of the tool is free to ensure small and medium enterprises (SMEs) can benefit without financial barriers. </w:t>
      </w:r>
    </w:p>
    <w:p w14:paraId="178F7460" w14:textId="6E3067F5" w:rsidR="008E4FE9" w:rsidRPr="008E4FE9" w:rsidRDefault="008E4FE9">
      <w:pPr>
        <w:numPr>
          <w:ilvl w:val="0"/>
          <w:numId w:val="18"/>
        </w:numPr>
        <w:rPr>
          <w:b/>
          <w:bCs/>
        </w:rPr>
      </w:pPr>
      <w:r w:rsidRPr="008E4FE9">
        <w:rPr>
          <w:b/>
          <w:bCs/>
        </w:rPr>
        <w:t>Avoiding Bias:</w:t>
      </w:r>
      <w:r w:rsidRPr="008E4FE9">
        <w:t xml:space="preserve"> </w:t>
      </w:r>
      <w:r w:rsidR="003154F6">
        <w:t xml:space="preserve"> Calculations and results are based purely on input data with no algorithmic bias introduced</w:t>
      </w:r>
    </w:p>
    <w:p w14:paraId="4EB09AB3" w14:textId="4C6AF50E" w:rsidR="008E4FE9" w:rsidRDefault="008E4FE9" w:rsidP="008E4FE9">
      <w:pPr>
        <w:rPr>
          <w:b/>
          <w:bCs/>
        </w:rPr>
      </w:pPr>
      <w:r w:rsidRPr="008E4FE9">
        <w:rPr>
          <w:b/>
          <w:bCs/>
        </w:rPr>
        <w:t>Social</w:t>
      </w:r>
    </w:p>
    <w:p w14:paraId="147CC5FC" w14:textId="388D1FF9" w:rsidR="00EC1DAB" w:rsidRPr="008E4FE9" w:rsidRDefault="00EC1DAB" w:rsidP="008E4FE9">
      <w:r w:rsidRPr="00EC1DAB">
        <w:t>The project delivers positive societal contributions by addressing accessibility, sustainability, and industry impact:</w:t>
      </w:r>
    </w:p>
    <w:p w14:paraId="682B99B2" w14:textId="78B80466" w:rsidR="008E4FE9" w:rsidRPr="008E4FE9" w:rsidRDefault="008E4FE9" w:rsidP="008E4FE9">
      <w:pPr>
        <w:numPr>
          <w:ilvl w:val="0"/>
          <w:numId w:val="19"/>
        </w:numPr>
      </w:pPr>
      <w:r w:rsidRPr="008E4FE9">
        <w:rPr>
          <w:b/>
          <w:bCs/>
        </w:rPr>
        <w:t>Accessibility:</w:t>
      </w:r>
      <w:r w:rsidRPr="008E4FE9">
        <w:t xml:space="preserve"> </w:t>
      </w:r>
      <w:r w:rsidR="008656C7">
        <w:t>The platform includes features to ensure usability for in</w:t>
      </w:r>
      <w:r w:rsidR="00D941DF">
        <w:t xml:space="preserve">dividuals with disabilities, </w:t>
      </w:r>
      <w:r w:rsidR="00772DFC">
        <w:t xml:space="preserve">such as </w:t>
      </w:r>
      <w:r w:rsidR="00FB3EC8">
        <w:t>adjustable font</w:t>
      </w:r>
      <w:r w:rsidR="00DD1D46">
        <w:t xml:space="preserve">-sizes and increase page size which the </w:t>
      </w:r>
      <w:r w:rsidR="00FD6345">
        <w:t xml:space="preserve">search engine provides </w:t>
      </w:r>
    </w:p>
    <w:p w14:paraId="6BB4253E" w14:textId="666B3177" w:rsidR="008E4FE9" w:rsidRPr="008E4FE9" w:rsidRDefault="008E4FE9" w:rsidP="008E4FE9">
      <w:pPr>
        <w:numPr>
          <w:ilvl w:val="0"/>
          <w:numId w:val="19"/>
        </w:numPr>
      </w:pPr>
      <w:r w:rsidRPr="008E4FE9">
        <w:rPr>
          <w:b/>
          <w:bCs/>
        </w:rPr>
        <w:t>Sustainability</w:t>
      </w:r>
      <w:r w:rsidR="00635CA9">
        <w:rPr>
          <w:b/>
          <w:bCs/>
        </w:rPr>
        <w:t xml:space="preserve">: </w:t>
      </w:r>
      <w:r w:rsidR="00635CA9">
        <w:t xml:space="preserve">By </w:t>
      </w:r>
      <w:r w:rsidR="00154979">
        <w:t>promoting</w:t>
      </w:r>
      <w:r w:rsidR="00635CA9">
        <w:t xml:space="preserve"> </w:t>
      </w:r>
      <w:r w:rsidR="00154979">
        <w:t>digital transformation, the tool indirectly contributes to reducing paper waste and improving operational efficiency in the energy sector.</w:t>
      </w:r>
    </w:p>
    <w:p w14:paraId="3E552C9D" w14:textId="07197255" w:rsidR="008E4FE9" w:rsidRDefault="008E4FE9">
      <w:pPr>
        <w:numPr>
          <w:ilvl w:val="0"/>
          <w:numId w:val="19"/>
        </w:numPr>
        <w:rPr>
          <w:b/>
          <w:bCs/>
        </w:rPr>
      </w:pPr>
      <w:r w:rsidRPr="008E4FE9">
        <w:rPr>
          <w:b/>
          <w:bCs/>
        </w:rPr>
        <w:t>Industry Impact:</w:t>
      </w:r>
      <w:r w:rsidRPr="008E4FE9">
        <w:t xml:space="preserve"> </w:t>
      </w:r>
      <w:r w:rsidRPr="008E4FE9">
        <w:rPr>
          <w:b/>
          <w:bCs/>
        </w:rPr>
        <w:t xml:space="preserve"> </w:t>
      </w:r>
      <w:r w:rsidR="00154979">
        <w:t xml:space="preserve">Encourages modernization in the energy sector, </w:t>
      </w:r>
      <w:r w:rsidR="00B56B51">
        <w:t>allowing</w:t>
      </w:r>
      <w:r w:rsidR="00154979">
        <w:t xml:space="preserve"> </w:t>
      </w:r>
      <w:r w:rsidR="00AD1A44">
        <w:t>companies to make</w:t>
      </w:r>
      <w:r w:rsidR="00C772EC">
        <w:t xml:space="preserve"> data-driven decisions, which supports the economic growth and technological innovation. This aligns with global efforts to create a more sustainable energy infrastructure</w:t>
      </w:r>
    </w:p>
    <w:p w14:paraId="3CA7AA48" w14:textId="1F610C79" w:rsidR="000B4073" w:rsidRDefault="00F12387" w:rsidP="000B4073">
      <w:pPr>
        <w:rPr>
          <w:b/>
          <w:bCs/>
        </w:rPr>
      </w:pPr>
      <w:r>
        <w:rPr>
          <w:b/>
          <w:bCs/>
        </w:rPr>
        <w:t>Professional</w:t>
      </w:r>
    </w:p>
    <w:p w14:paraId="64D0A18D" w14:textId="280F626F" w:rsidR="0092420C" w:rsidRPr="0092420C" w:rsidRDefault="007D19BA" w:rsidP="000B4073">
      <w:r>
        <w:t>Compliance to professional standards ensures that the Fennix ROI calculator remains reliable, secure</w:t>
      </w:r>
      <w:r w:rsidR="7ACF2D40">
        <w:t>,</w:t>
      </w:r>
      <w:r>
        <w:t xml:space="preserve"> and continuously improving:</w:t>
      </w:r>
    </w:p>
    <w:p w14:paraId="65F59220" w14:textId="638FAA0B" w:rsidR="00F12387" w:rsidRDefault="00F12387" w:rsidP="001C721E">
      <w:pPr>
        <w:pStyle w:val="ListParagraph"/>
        <w:numPr>
          <w:ilvl w:val="0"/>
          <w:numId w:val="21"/>
        </w:numPr>
        <w:spacing w:line="360" w:lineRule="auto"/>
        <w:rPr>
          <w:b/>
          <w:bCs/>
        </w:rPr>
      </w:pPr>
      <w:r>
        <w:rPr>
          <w:b/>
          <w:bCs/>
        </w:rPr>
        <w:t>Standards Compliance:</w:t>
      </w:r>
      <w:r w:rsidR="00B56B51">
        <w:rPr>
          <w:b/>
          <w:bCs/>
        </w:rPr>
        <w:t xml:space="preserve"> </w:t>
      </w:r>
      <w:r w:rsidR="00B56B51">
        <w:t>Development follows best practices for secure coding and u</w:t>
      </w:r>
      <w:r w:rsidR="00066723">
        <w:t>ser interface design, ensuring the tools meet industry standards.</w:t>
      </w:r>
    </w:p>
    <w:p w14:paraId="1E37C585" w14:textId="266A439D" w:rsidR="00F12387" w:rsidRDefault="001C721E" w:rsidP="001C721E">
      <w:pPr>
        <w:pStyle w:val="ListParagraph"/>
        <w:numPr>
          <w:ilvl w:val="0"/>
          <w:numId w:val="21"/>
        </w:numPr>
        <w:spacing w:line="360" w:lineRule="auto"/>
        <w:rPr>
          <w:b/>
          <w:bCs/>
        </w:rPr>
      </w:pPr>
      <w:r w:rsidRPr="001C721E">
        <w:rPr>
          <w:b/>
          <w:bCs/>
        </w:rPr>
        <w:t>P</w:t>
      </w:r>
      <w:r w:rsidR="00F12387" w:rsidRPr="001C721E">
        <w:rPr>
          <w:b/>
          <w:bCs/>
        </w:rPr>
        <w:t>rofessional</w:t>
      </w:r>
      <w:r w:rsidRPr="001C721E">
        <w:rPr>
          <w:b/>
          <w:bCs/>
        </w:rPr>
        <w:t xml:space="preserve"> Responsibility:</w:t>
      </w:r>
      <w:r w:rsidR="00066723">
        <w:rPr>
          <w:b/>
          <w:bCs/>
        </w:rPr>
        <w:t xml:space="preserve"> </w:t>
      </w:r>
      <w:r w:rsidR="00066723">
        <w:t xml:space="preserve">Developers maintain accountability for accuracy and functionality of the tools, with regular testing and updates. </w:t>
      </w:r>
    </w:p>
    <w:p w14:paraId="7286B6F9" w14:textId="16D1C8A8" w:rsidR="00FB4760" w:rsidRDefault="001C721E" w:rsidP="352775B4">
      <w:pPr>
        <w:pStyle w:val="ListParagraph"/>
        <w:numPr>
          <w:ilvl w:val="0"/>
          <w:numId w:val="21"/>
        </w:numPr>
        <w:spacing w:line="360" w:lineRule="auto"/>
        <w:rPr>
          <w:b/>
        </w:rPr>
      </w:pPr>
      <w:r>
        <w:rPr>
          <w:b/>
          <w:bCs/>
        </w:rPr>
        <w:t>Continuous Improvement</w:t>
      </w:r>
      <w:r w:rsidR="00066723">
        <w:rPr>
          <w:b/>
          <w:bCs/>
        </w:rPr>
        <w:t xml:space="preserve">: </w:t>
      </w:r>
      <w:r w:rsidR="00066723">
        <w:t>Feedback from users is actively sought to improve the system over time aligning with professional commitments to user satisfaction</w:t>
      </w:r>
    </w:p>
    <w:p w14:paraId="4319707C" w14:textId="29C9E255" w:rsidR="352775B4" w:rsidRDefault="352775B4">
      <w:r>
        <w:br w:type="page"/>
      </w:r>
    </w:p>
    <w:p w14:paraId="26FB93E6" w14:textId="77777777" w:rsidR="000B4073" w:rsidRDefault="000B4073" w:rsidP="000B4073">
      <w:pPr>
        <w:pStyle w:val="Heading1"/>
      </w:pPr>
      <w:bookmarkStart w:id="11" w:name="_Toc183461588"/>
      <w:r>
        <w:t>Conclusion and Future Work</w:t>
      </w:r>
      <w:bookmarkEnd w:id="11"/>
    </w:p>
    <w:p w14:paraId="32AEE34E" w14:textId="77777777" w:rsidR="000B4073" w:rsidRDefault="000B4073" w:rsidP="000B4073"/>
    <w:p w14:paraId="13384B94" w14:textId="2D290688" w:rsidR="000B4073" w:rsidRDefault="008A348C" w:rsidP="000B4073">
      <w:r>
        <w:t xml:space="preserve">The </w:t>
      </w:r>
      <w:bookmarkStart w:id="12" w:name="_Int_XnjWvcIU"/>
      <w:r>
        <w:t>Fennex</w:t>
      </w:r>
      <w:bookmarkEnd w:id="12"/>
      <w:r>
        <w:t xml:space="preserve"> ROI Calculator addresses a critical need for </w:t>
      </w:r>
      <w:r w:rsidR="00E01FD0">
        <w:t>simplifying the ROI evaluation in the energy sector. By defining the clear requirements and complying with the industry standards</w:t>
      </w:r>
      <w:r w:rsidR="0020473E">
        <w:t>, the project will ensure a user-friendly, secure</w:t>
      </w:r>
      <w:r w:rsidR="220409D1">
        <w:t>,</w:t>
      </w:r>
      <w:r w:rsidR="0020473E">
        <w:t xml:space="preserve"> and scalable tool that adds value to the energy companies</w:t>
      </w:r>
      <w:r w:rsidR="00FF2942">
        <w:t xml:space="preserve">. </w:t>
      </w:r>
      <w:r>
        <w:br/>
      </w:r>
      <w:r>
        <w:br/>
      </w:r>
      <w:r w:rsidR="76AD332F">
        <w:t>The future work includes</w:t>
      </w:r>
      <w:r w:rsidR="1DA839CA">
        <w:t>,</w:t>
      </w:r>
    </w:p>
    <w:p w14:paraId="5A9DCCD5" w14:textId="5CAF4579" w:rsidR="000B4073" w:rsidRDefault="1DA839CA" w:rsidP="000B4073">
      <w:r>
        <w:t>D</w:t>
      </w:r>
      <w:r w:rsidR="76AD332F">
        <w:t xml:space="preserve">eveloping the comparison tool to help </w:t>
      </w:r>
      <w:r w:rsidR="754EFCB2">
        <w:t>users</w:t>
      </w:r>
      <w:r w:rsidR="6AA79904">
        <w:t xml:space="preserve"> have a better understanding of </w:t>
      </w:r>
      <w:r w:rsidR="324CA74F">
        <w:t>what</w:t>
      </w:r>
      <w:r w:rsidR="6AA79904">
        <w:t xml:space="preserve"> other energy sectors </w:t>
      </w:r>
      <w:r w:rsidR="6C621512">
        <w:t xml:space="preserve">rate of investment is </w:t>
      </w:r>
      <w:r w:rsidR="40D75FAA">
        <w:t>in comparison to their own.</w:t>
      </w:r>
      <w:r w:rsidR="784B80AA">
        <w:t xml:space="preserve"> </w:t>
      </w:r>
    </w:p>
    <w:p w14:paraId="53FA63F4" w14:textId="1402DACD" w:rsidR="00226311" w:rsidRDefault="42B92E40" w:rsidP="00DB1E9D">
      <w:r>
        <w:t>A.I</w:t>
      </w:r>
      <w:r w:rsidR="6C85D312">
        <w:t>.</w:t>
      </w:r>
      <w:r>
        <w:t xml:space="preserve"> Predictive Analysis </w:t>
      </w:r>
      <w:r w:rsidR="3D1AB902">
        <w:t xml:space="preserve">to help </w:t>
      </w:r>
      <w:r w:rsidR="6F61CFAB">
        <w:t>the</w:t>
      </w:r>
      <w:r w:rsidR="3D1AB902">
        <w:t xml:space="preserve"> user have an estimate of whether the sector would </w:t>
      </w:r>
      <w:r w:rsidR="29AE6B2D">
        <w:t>generate profits</w:t>
      </w:r>
      <w:r w:rsidR="3D1AB902">
        <w:t xml:space="preserve"> or </w:t>
      </w:r>
      <w:r w:rsidR="3B9203C2">
        <w:t xml:space="preserve">potentially end up being a loss </w:t>
      </w:r>
      <w:r w:rsidR="732393BC">
        <w:t>for</w:t>
      </w:r>
      <w:r w:rsidR="3D1AB902">
        <w:t xml:space="preserve"> the company in the long run.  </w:t>
      </w:r>
    </w:p>
    <w:p w14:paraId="670796E8" w14:textId="77777777" w:rsidR="00DB1E9D" w:rsidRDefault="00DB1E9D" w:rsidP="00DB1E9D"/>
    <w:p w14:paraId="0264FBD6" w14:textId="77777777" w:rsidR="00DB1E9D" w:rsidRDefault="00DB1E9D" w:rsidP="00DB1E9D"/>
    <w:p w14:paraId="331BBBE6" w14:textId="77777777" w:rsidR="00DB1E9D" w:rsidRDefault="00DB1E9D" w:rsidP="00DB1E9D"/>
    <w:p w14:paraId="0E473EDD" w14:textId="67B67817" w:rsidR="00DB1E9D" w:rsidRDefault="00DB1E9D" w:rsidP="00DB1E9D"/>
    <w:p w14:paraId="314BCFD9" w14:textId="77777777" w:rsidR="00DB1E9D" w:rsidRDefault="00DB1E9D" w:rsidP="00DB1E9D"/>
    <w:p w14:paraId="1D5B4A00" w14:textId="77777777" w:rsidR="00DB1E9D" w:rsidRDefault="00DB1E9D" w:rsidP="00DB1E9D"/>
    <w:p w14:paraId="661800A3" w14:textId="77777777" w:rsidR="00DB1E9D" w:rsidRDefault="00DB1E9D" w:rsidP="00DB1E9D"/>
    <w:p w14:paraId="1E11E32C" w14:textId="77777777" w:rsidR="00DB1E9D" w:rsidRDefault="00DB1E9D" w:rsidP="00DB1E9D"/>
    <w:p w14:paraId="54B51625" w14:textId="77777777" w:rsidR="00DB1E9D" w:rsidRDefault="00DB1E9D" w:rsidP="00DB1E9D"/>
    <w:p w14:paraId="6B7049BA" w14:textId="77777777" w:rsidR="00DB1E9D" w:rsidRDefault="00DB1E9D" w:rsidP="00DB1E9D"/>
    <w:p w14:paraId="27508D3F" w14:textId="77777777" w:rsidR="00DB1E9D" w:rsidRDefault="00DB1E9D" w:rsidP="00DB1E9D"/>
    <w:p w14:paraId="61A62BF3" w14:textId="77777777" w:rsidR="00DB1E9D" w:rsidRDefault="00DB1E9D" w:rsidP="00DB1E9D"/>
    <w:p w14:paraId="164E9856" w14:textId="77777777" w:rsidR="00DB1E9D" w:rsidRDefault="00DB1E9D" w:rsidP="00DB1E9D"/>
    <w:p w14:paraId="507353C0" w14:textId="77777777" w:rsidR="00DB1E9D" w:rsidRDefault="00DB1E9D" w:rsidP="00DB1E9D"/>
    <w:p w14:paraId="0FC7BFC2" w14:textId="77777777" w:rsidR="00DB1E9D" w:rsidRDefault="00DB1E9D" w:rsidP="00DB1E9D"/>
    <w:p w14:paraId="3D422B35" w14:textId="77777777" w:rsidR="00DB1E9D" w:rsidRDefault="00DB1E9D" w:rsidP="00DB1E9D"/>
    <w:p w14:paraId="644C4EFF" w14:textId="77777777" w:rsidR="00DB1E9D" w:rsidRDefault="00DB1E9D" w:rsidP="00DB1E9D"/>
    <w:p w14:paraId="669F743F" w14:textId="77777777" w:rsidR="00DB1E9D" w:rsidRDefault="00DB1E9D" w:rsidP="00DB1E9D"/>
    <w:p w14:paraId="46E749FC" w14:textId="77777777" w:rsidR="00DB1E9D" w:rsidRDefault="00DB1E9D" w:rsidP="00DB1E9D"/>
    <w:p w14:paraId="0B4D3E1E" w14:textId="2C5F90D2" w:rsidR="000B4073" w:rsidRPr="000B4073" w:rsidRDefault="000B4073" w:rsidP="000B4073">
      <w:pPr>
        <w:pStyle w:val="Heading1"/>
      </w:pPr>
      <w:bookmarkStart w:id="13" w:name="_Toc183461589"/>
      <w:r>
        <w:t>Appendix</w:t>
      </w:r>
      <w:bookmarkEnd w:id="13"/>
    </w:p>
    <w:p w14:paraId="65829F24" w14:textId="57864AB1" w:rsidR="000B4073" w:rsidRPr="000B4073" w:rsidRDefault="000B4073" w:rsidP="000B4073">
      <w:pPr>
        <w:pStyle w:val="Heading2"/>
        <w:rPr>
          <w:rStyle w:val="SubtleEmphasis"/>
          <w:sz w:val="24"/>
          <w:szCs w:val="24"/>
        </w:rPr>
      </w:pPr>
      <w:bookmarkStart w:id="14" w:name="_Toc183461590"/>
      <w:r w:rsidRPr="000B4073">
        <w:rPr>
          <w:rStyle w:val="SubtleEmphasis"/>
          <w:sz w:val="24"/>
          <w:szCs w:val="24"/>
        </w:rPr>
        <w:t>Ethics form</w:t>
      </w:r>
      <w:bookmarkEnd w:id="14"/>
    </w:p>
    <w:p w14:paraId="11E1EB64" w14:textId="065AA843" w:rsidR="508BBB0D" w:rsidRDefault="2E4366B6" w:rsidP="01252D08">
      <w:pPr>
        <w:pStyle w:val="ListParagraph"/>
        <w:numPr>
          <w:ilvl w:val="0"/>
          <w:numId w:val="22"/>
        </w:numPr>
      </w:pPr>
      <w:hyperlink r:id="rId9">
        <w:r w:rsidRPr="7CEB7DF7">
          <w:rPr>
            <w:rStyle w:val="Hyperlink"/>
          </w:rPr>
          <w:t>Stored within GitHub Repo</w:t>
        </w:r>
      </w:hyperlink>
    </w:p>
    <w:p w14:paraId="5F200F1A" w14:textId="77777777" w:rsidR="000B4073" w:rsidRPr="000B4073" w:rsidRDefault="000B4073" w:rsidP="000B4073">
      <w:pPr>
        <w:pStyle w:val="Heading2"/>
        <w:rPr>
          <w:rStyle w:val="SubtleEmphasis"/>
          <w:sz w:val="24"/>
          <w:szCs w:val="24"/>
        </w:rPr>
      </w:pPr>
      <w:bookmarkStart w:id="15" w:name="_Toc183461591"/>
      <w:r w:rsidRPr="000B4073">
        <w:rPr>
          <w:rStyle w:val="SubtleEmphasis"/>
          <w:sz w:val="24"/>
          <w:szCs w:val="24"/>
        </w:rPr>
        <w:t>BMC</w:t>
      </w:r>
      <w:bookmarkEnd w:id="15"/>
    </w:p>
    <w:p w14:paraId="61A535AE" w14:textId="71FE4B78" w:rsidR="0B34041A" w:rsidRDefault="151C41F9" w:rsidP="352775B4">
      <w:pPr>
        <w:pStyle w:val="ListParagraph"/>
        <w:numPr>
          <w:ilvl w:val="0"/>
          <w:numId w:val="22"/>
        </w:numPr>
      </w:pPr>
      <w:hyperlink r:id="rId10">
        <w:r w:rsidRPr="352775B4">
          <w:rPr>
            <w:rStyle w:val="Hyperlink"/>
          </w:rPr>
          <w:t>Stored within GitHub Repo</w:t>
        </w:r>
      </w:hyperlink>
    </w:p>
    <w:p w14:paraId="6BF04F47" w14:textId="3CBC54B6" w:rsidR="000B4073" w:rsidRPr="000B4073" w:rsidRDefault="000B4073" w:rsidP="000B4073">
      <w:pPr>
        <w:pStyle w:val="Heading2"/>
        <w:rPr>
          <w:rStyle w:val="SubtleEmphasis"/>
          <w:sz w:val="24"/>
          <w:szCs w:val="24"/>
        </w:rPr>
      </w:pPr>
      <w:bookmarkStart w:id="16" w:name="_Toc183461592"/>
      <w:r w:rsidRPr="000B4073">
        <w:rPr>
          <w:rStyle w:val="SubtleEmphasis"/>
          <w:sz w:val="24"/>
          <w:szCs w:val="24"/>
        </w:rPr>
        <w:t>Meeting minutes</w:t>
      </w:r>
      <w:r w:rsidR="50C6C8AF" w:rsidRPr="0CCCA2EF">
        <w:rPr>
          <w:rStyle w:val="SubtleEmphasis"/>
          <w:sz w:val="24"/>
          <w:szCs w:val="24"/>
        </w:rPr>
        <w:t>:</w:t>
      </w:r>
      <w:bookmarkEnd w:id="16"/>
    </w:p>
    <w:p w14:paraId="370A2844" w14:textId="60209C2E" w:rsidR="50C6C8AF" w:rsidRDefault="61B95385" w:rsidP="7D818916">
      <w:pPr>
        <w:pStyle w:val="ListParagraph"/>
        <w:numPr>
          <w:ilvl w:val="0"/>
          <w:numId w:val="22"/>
        </w:numPr>
      </w:pPr>
      <w:hyperlink r:id="rId11">
        <w:r w:rsidRPr="0FDCB8CC">
          <w:rPr>
            <w:rStyle w:val="Hyperlink"/>
          </w:rPr>
          <w:t>Stored within GitHub Repo</w:t>
        </w:r>
      </w:hyperlink>
    </w:p>
    <w:p w14:paraId="2CFE2A2D" w14:textId="3E4DADB3" w:rsidR="2C19789D" w:rsidRDefault="000B4073" w:rsidP="2C19789D">
      <w:pPr>
        <w:pStyle w:val="Heading2"/>
        <w:rPr>
          <w:rStyle w:val="SubtleEmphasis"/>
          <w:sz w:val="24"/>
          <w:szCs w:val="24"/>
        </w:rPr>
      </w:pPr>
      <w:bookmarkStart w:id="17" w:name="_Toc183461593"/>
      <w:r w:rsidRPr="000B4073">
        <w:rPr>
          <w:rStyle w:val="SubtleEmphasis"/>
          <w:sz w:val="24"/>
          <w:szCs w:val="24"/>
        </w:rPr>
        <w:t>DPIA</w:t>
      </w:r>
      <w:bookmarkEnd w:id="17"/>
    </w:p>
    <w:p w14:paraId="334EC6FB" w14:textId="34070414" w:rsidR="1C69F82A" w:rsidRDefault="1C69F82A" w:rsidP="2C19789D">
      <w:pPr>
        <w:pStyle w:val="ListParagraph"/>
        <w:numPr>
          <w:ilvl w:val="0"/>
          <w:numId w:val="22"/>
        </w:numPr>
      </w:pPr>
      <w:hyperlink r:id="rId12">
        <w:r w:rsidRPr="7CEB7DF7">
          <w:rPr>
            <w:rStyle w:val="Hyperlink"/>
          </w:rPr>
          <w:t>Stored within GitHub Repo</w:t>
        </w:r>
      </w:hyperlink>
    </w:p>
    <w:p w14:paraId="6E7D3E52" w14:textId="7064B299" w:rsidR="000B4073" w:rsidRDefault="000B4073" w:rsidP="2A8C0A7A">
      <w:pPr>
        <w:pStyle w:val="Heading2"/>
        <w:rPr>
          <w:rStyle w:val="SubtleEmphasis"/>
          <w:sz w:val="24"/>
          <w:szCs w:val="24"/>
        </w:rPr>
      </w:pPr>
      <w:bookmarkStart w:id="18" w:name="_Toc183461594"/>
      <w:r w:rsidRPr="000B4073">
        <w:rPr>
          <w:rStyle w:val="SubtleEmphasis"/>
          <w:sz w:val="24"/>
          <w:szCs w:val="24"/>
        </w:rPr>
        <w:t>GitHub Repo link</w:t>
      </w:r>
      <w:bookmarkEnd w:id="18"/>
    </w:p>
    <w:p w14:paraId="163098BE" w14:textId="501B1E82" w:rsidR="000B4073" w:rsidRDefault="74ADFD81" w:rsidP="08EC667A">
      <w:pPr>
        <w:pStyle w:val="ListParagraph"/>
        <w:numPr>
          <w:ilvl w:val="0"/>
          <w:numId w:val="22"/>
        </w:numPr>
      </w:pPr>
      <w:hyperlink r:id="rId13">
        <w:r w:rsidRPr="3CF72054">
          <w:rPr>
            <w:rStyle w:val="Hyperlink"/>
          </w:rPr>
          <w:t>Fennex ROI Group Assessment Github Link</w:t>
        </w:r>
      </w:hyperlink>
    </w:p>
    <w:sectPr w:rsidR="000B4073" w:rsidSect="0054741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B321D" w14:textId="77777777" w:rsidR="007F74FD" w:rsidRDefault="007F74FD" w:rsidP="00547415">
      <w:pPr>
        <w:spacing w:after="0" w:line="240" w:lineRule="auto"/>
      </w:pPr>
      <w:r>
        <w:separator/>
      </w:r>
    </w:p>
  </w:endnote>
  <w:endnote w:type="continuationSeparator" w:id="0">
    <w:p w14:paraId="40B38CC7" w14:textId="77777777" w:rsidR="007F74FD" w:rsidRDefault="007F74FD" w:rsidP="00547415">
      <w:pPr>
        <w:spacing w:after="0" w:line="240" w:lineRule="auto"/>
      </w:pPr>
      <w:r>
        <w:continuationSeparator/>
      </w:r>
    </w:p>
  </w:endnote>
  <w:endnote w:type="continuationNotice" w:id="1">
    <w:p w14:paraId="1CDCE422" w14:textId="77777777" w:rsidR="007F74FD" w:rsidRDefault="007F74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499C1" w14:textId="77777777" w:rsidR="00547415" w:rsidRDefault="00547415">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4C44657D" w14:textId="77777777" w:rsidR="00547415" w:rsidRDefault="0054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E645E" w14:textId="77777777" w:rsidR="007F74FD" w:rsidRDefault="007F74FD" w:rsidP="00547415">
      <w:pPr>
        <w:spacing w:after="0" w:line="240" w:lineRule="auto"/>
      </w:pPr>
      <w:r>
        <w:separator/>
      </w:r>
    </w:p>
  </w:footnote>
  <w:footnote w:type="continuationSeparator" w:id="0">
    <w:p w14:paraId="07F48CE5" w14:textId="77777777" w:rsidR="007F74FD" w:rsidRDefault="007F74FD" w:rsidP="00547415">
      <w:pPr>
        <w:spacing w:after="0" w:line="240" w:lineRule="auto"/>
      </w:pPr>
      <w:r>
        <w:continuationSeparator/>
      </w:r>
    </w:p>
  </w:footnote>
  <w:footnote w:type="continuationNotice" w:id="1">
    <w:p w14:paraId="35B20077" w14:textId="77777777" w:rsidR="007F74FD" w:rsidRDefault="007F74F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xUnOgsYs" int2:invalidationBookmarkName="" int2:hashCode="lEnnkQJDS5mqvk" int2:id="F7WmqLaG">
      <int2:state int2:value="Rejected" int2:type="AugLoop_Text_Critique"/>
    </int2:bookmark>
    <int2:bookmark int2:bookmarkName="_Int_XnjWvcIU" int2:invalidationBookmarkName="" int2:hashCode="lEnnkQJDS5mqvk" int2:id="Ggwoi1in">
      <int2:state int2:value="Rejected" int2:type="AugLoop_Text_Critique"/>
    </int2:bookmark>
    <int2:bookmark int2:bookmarkName="_Int_VQ6CblO1" int2:invalidationBookmarkName="" int2:hashCode="sqG3qGt6gHHOsn" int2:id="aqjVaBVG">
      <int2:state int2:value="Rejected" int2:type="AugLoop_Text_Critique"/>
    </int2:bookmark>
    <int2:bookmark int2:bookmarkName="_Int_5dm7tDIh" int2:invalidationBookmarkName="" int2:hashCode="lEnnkQJDS5mqvk" int2:id="pA2oLLzm">
      <int2:state int2:value="Rejected" int2:type="AugLoop_Text_Critique"/>
    </int2:bookmark>
    <int2:bookmark int2:bookmarkName="_Int_4GEeT7Wf" int2:invalidationBookmarkName="" int2:hashCode="lEnnkQJDS5mqvk" int2:id="yzogI1U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1BC6"/>
    <w:multiLevelType w:val="hybridMultilevel"/>
    <w:tmpl w:val="5EF41AB2"/>
    <w:lvl w:ilvl="0" w:tplc="2566261C">
      <w:start w:val="5"/>
      <w:numFmt w:val="bullet"/>
      <w:lvlText w:val="-"/>
      <w:lvlJc w:val="left"/>
      <w:pPr>
        <w:ind w:left="720" w:hanging="360"/>
      </w:pPr>
      <w:rPr>
        <w:rFonts w:ascii="Open Sans" w:eastAsiaTheme="minorHAnsi" w:hAnsi="Open Sans" w:cs="Open San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62FE5"/>
    <w:multiLevelType w:val="multilevel"/>
    <w:tmpl w:val="283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604C3"/>
    <w:multiLevelType w:val="hybridMultilevel"/>
    <w:tmpl w:val="C80AB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A0232"/>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3628C"/>
    <w:multiLevelType w:val="multilevel"/>
    <w:tmpl w:val="D67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B7865"/>
    <w:multiLevelType w:val="hybridMultilevel"/>
    <w:tmpl w:val="2824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B7651"/>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F23CB"/>
    <w:multiLevelType w:val="multilevel"/>
    <w:tmpl w:val="CEC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618C"/>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821F8"/>
    <w:multiLevelType w:val="hybridMultilevel"/>
    <w:tmpl w:val="FFFFFFFF"/>
    <w:lvl w:ilvl="0" w:tplc="3EB2A554">
      <w:start w:val="1"/>
      <w:numFmt w:val="bullet"/>
      <w:lvlText w:val="-"/>
      <w:lvlJc w:val="left"/>
      <w:pPr>
        <w:ind w:left="720" w:hanging="360"/>
      </w:pPr>
      <w:rPr>
        <w:rFonts w:ascii="Aptos" w:hAnsi="Aptos" w:hint="default"/>
      </w:rPr>
    </w:lvl>
    <w:lvl w:ilvl="1" w:tplc="360CB2B8">
      <w:start w:val="1"/>
      <w:numFmt w:val="bullet"/>
      <w:lvlText w:val="o"/>
      <w:lvlJc w:val="left"/>
      <w:pPr>
        <w:ind w:left="1440" w:hanging="360"/>
      </w:pPr>
      <w:rPr>
        <w:rFonts w:ascii="Courier New" w:hAnsi="Courier New" w:hint="default"/>
      </w:rPr>
    </w:lvl>
    <w:lvl w:ilvl="2" w:tplc="B4DC037C">
      <w:start w:val="1"/>
      <w:numFmt w:val="bullet"/>
      <w:lvlText w:val=""/>
      <w:lvlJc w:val="left"/>
      <w:pPr>
        <w:ind w:left="2160" w:hanging="360"/>
      </w:pPr>
      <w:rPr>
        <w:rFonts w:ascii="Wingdings" w:hAnsi="Wingdings" w:hint="default"/>
      </w:rPr>
    </w:lvl>
    <w:lvl w:ilvl="3" w:tplc="05AAC880">
      <w:start w:val="1"/>
      <w:numFmt w:val="bullet"/>
      <w:lvlText w:val=""/>
      <w:lvlJc w:val="left"/>
      <w:pPr>
        <w:ind w:left="2880" w:hanging="360"/>
      </w:pPr>
      <w:rPr>
        <w:rFonts w:ascii="Symbol" w:hAnsi="Symbol" w:hint="default"/>
      </w:rPr>
    </w:lvl>
    <w:lvl w:ilvl="4" w:tplc="596E5B3E">
      <w:start w:val="1"/>
      <w:numFmt w:val="bullet"/>
      <w:lvlText w:val="o"/>
      <w:lvlJc w:val="left"/>
      <w:pPr>
        <w:ind w:left="3600" w:hanging="360"/>
      </w:pPr>
      <w:rPr>
        <w:rFonts w:ascii="Courier New" w:hAnsi="Courier New" w:hint="default"/>
      </w:rPr>
    </w:lvl>
    <w:lvl w:ilvl="5" w:tplc="D0F03D54">
      <w:start w:val="1"/>
      <w:numFmt w:val="bullet"/>
      <w:lvlText w:val=""/>
      <w:lvlJc w:val="left"/>
      <w:pPr>
        <w:ind w:left="4320" w:hanging="360"/>
      </w:pPr>
      <w:rPr>
        <w:rFonts w:ascii="Wingdings" w:hAnsi="Wingdings" w:hint="default"/>
      </w:rPr>
    </w:lvl>
    <w:lvl w:ilvl="6" w:tplc="28606E5C">
      <w:start w:val="1"/>
      <w:numFmt w:val="bullet"/>
      <w:lvlText w:val=""/>
      <w:lvlJc w:val="left"/>
      <w:pPr>
        <w:ind w:left="5040" w:hanging="360"/>
      </w:pPr>
      <w:rPr>
        <w:rFonts w:ascii="Symbol" w:hAnsi="Symbol" w:hint="default"/>
      </w:rPr>
    </w:lvl>
    <w:lvl w:ilvl="7" w:tplc="486A5E7E">
      <w:start w:val="1"/>
      <w:numFmt w:val="bullet"/>
      <w:lvlText w:val="o"/>
      <w:lvlJc w:val="left"/>
      <w:pPr>
        <w:ind w:left="5760" w:hanging="360"/>
      </w:pPr>
      <w:rPr>
        <w:rFonts w:ascii="Courier New" w:hAnsi="Courier New" w:hint="default"/>
      </w:rPr>
    </w:lvl>
    <w:lvl w:ilvl="8" w:tplc="8168D20A">
      <w:start w:val="1"/>
      <w:numFmt w:val="bullet"/>
      <w:lvlText w:val=""/>
      <w:lvlJc w:val="left"/>
      <w:pPr>
        <w:ind w:left="6480" w:hanging="360"/>
      </w:pPr>
      <w:rPr>
        <w:rFonts w:ascii="Wingdings" w:hAnsi="Wingdings" w:hint="default"/>
      </w:rPr>
    </w:lvl>
  </w:abstractNum>
  <w:abstractNum w:abstractNumId="10" w15:restartNumberingAfterBreak="0">
    <w:nsid w:val="588359E9"/>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21E30"/>
    <w:multiLevelType w:val="multilevel"/>
    <w:tmpl w:val="ADF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500E3"/>
    <w:multiLevelType w:val="hybridMultilevel"/>
    <w:tmpl w:val="FFFFFFFF"/>
    <w:lvl w:ilvl="0" w:tplc="946C6EF6">
      <w:start w:val="1"/>
      <w:numFmt w:val="bullet"/>
      <w:lvlText w:val="-"/>
      <w:lvlJc w:val="left"/>
      <w:pPr>
        <w:ind w:left="720" w:hanging="360"/>
      </w:pPr>
      <w:rPr>
        <w:rFonts w:ascii="Aptos" w:hAnsi="Aptos" w:hint="default"/>
      </w:rPr>
    </w:lvl>
    <w:lvl w:ilvl="1" w:tplc="5E9AD390">
      <w:start w:val="1"/>
      <w:numFmt w:val="bullet"/>
      <w:lvlText w:val="o"/>
      <w:lvlJc w:val="left"/>
      <w:pPr>
        <w:ind w:left="1440" w:hanging="360"/>
      </w:pPr>
      <w:rPr>
        <w:rFonts w:ascii="Courier New" w:hAnsi="Courier New" w:hint="default"/>
      </w:rPr>
    </w:lvl>
    <w:lvl w:ilvl="2" w:tplc="B0F2C67A">
      <w:start w:val="1"/>
      <w:numFmt w:val="bullet"/>
      <w:lvlText w:val=""/>
      <w:lvlJc w:val="left"/>
      <w:pPr>
        <w:ind w:left="2160" w:hanging="360"/>
      </w:pPr>
      <w:rPr>
        <w:rFonts w:ascii="Wingdings" w:hAnsi="Wingdings" w:hint="default"/>
      </w:rPr>
    </w:lvl>
    <w:lvl w:ilvl="3" w:tplc="C1E033F2">
      <w:start w:val="1"/>
      <w:numFmt w:val="bullet"/>
      <w:lvlText w:val=""/>
      <w:lvlJc w:val="left"/>
      <w:pPr>
        <w:ind w:left="2880" w:hanging="360"/>
      </w:pPr>
      <w:rPr>
        <w:rFonts w:ascii="Symbol" w:hAnsi="Symbol" w:hint="default"/>
      </w:rPr>
    </w:lvl>
    <w:lvl w:ilvl="4" w:tplc="4EC0B4CA">
      <w:start w:val="1"/>
      <w:numFmt w:val="bullet"/>
      <w:lvlText w:val="o"/>
      <w:lvlJc w:val="left"/>
      <w:pPr>
        <w:ind w:left="3600" w:hanging="360"/>
      </w:pPr>
      <w:rPr>
        <w:rFonts w:ascii="Courier New" w:hAnsi="Courier New" w:hint="default"/>
      </w:rPr>
    </w:lvl>
    <w:lvl w:ilvl="5" w:tplc="5AE69F78">
      <w:start w:val="1"/>
      <w:numFmt w:val="bullet"/>
      <w:lvlText w:val=""/>
      <w:lvlJc w:val="left"/>
      <w:pPr>
        <w:ind w:left="4320" w:hanging="360"/>
      </w:pPr>
      <w:rPr>
        <w:rFonts w:ascii="Wingdings" w:hAnsi="Wingdings" w:hint="default"/>
      </w:rPr>
    </w:lvl>
    <w:lvl w:ilvl="6" w:tplc="54EA2C6E">
      <w:start w:val="1"/>
      <w:numFmt w:val="bullet"/>
      <w:lvlText w:val=""/>
      <w:lvlJc w:val="left"/>
      <w:pPr>
        <w:ind w:left="5040" w:hanging="360"/>
      </w:pPr>
      <w:rPr>
        <w:rFonts w:ascii="Symbol" w:hAnsi="Symbol" w:hint="default"/>
      </w:rPr>
    </w:lvl>
    <w:lvl w:ilvl="7" w:tplc="CFD4AB20">
      <w:start w:val="1"/>
      <w:numFmt w:val="bullet"/>
      <w:lvlText w:val="o"/>
      <w:lvlJc w:val="left"/>
      <w:pPr>
        <w:ind w:left="5760" w:hanging="360"/>
      </w:pPr>
      <w:rPr>
        <w:rFonts w:ascii="Courier New" w:hAnsi="Courier New" w:hint="default"/>
      </w:rPr>
    </w:lvl>
    <w:lvl w:ilvl="8" w:tplc="7AC8DBBC">
      <w:start w:val="1"/>
      <w:numFmt w:val="bullet"/>
      <w:lvlText w:val=""/>
      <w:lvlJc w:val="left"/>
      <w:pPr>
        <w:ind w:left="6480" w:hanging="360"/>
      </w:pPr>
      <w:rPr>
        <w:rFonts w:ascii="Wingdings" w:hAnsi="Wingdings" w:hint="default"/>
      </w:rPr>
    </w:lvl>
  </w:abstractNum>
  <w:abstractNum w:abstractNumId="13" w15:restartNumberingAfterBreak="0">
    <w:nsid w:val="680A1EAD"/>
    <w:multiLevelType w:val="multilevel"/>
    <w:tmpl w:val="F9A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B1459"/>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350C8"/>
    <w:multiLevelType w:val="multilevel"/>
    <w:tmpl w:val="B61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2786B"/>
    <w:multiLevelType w:val="multilevel"/>
    <w:tmpl w:val="D58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B0938"/>
    <w:multiLevelType w:val="multilevel"/>
    <w:tmpl w:val="C5E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B6192"/>
    <w:multiLevelType w:val="multilevel"/>
    <w:tmpl w:val="DF6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E628F"/>
    <w:multiLevelType w:val="multilevel"/>
    <w:tmpl w:val="A84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71A8B"/>
    <w:multiLevelType w:val="multilevel"/>
    <w:tmpl w:val="1AF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476F0"/>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57A2E"/>
    <w:multiLevelType w:val="multilevel"/>
    <w:tmpl w:val="ACF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705154">
    <w:abstractNumId w:val="0"/>
  </w:num>
  <w:num w:numId="2" w16cid:durableId="1140852957">
    <w:abstractNumId w:val="5"/>
  </w:num>
  <w:num w:numId="3" w16cid:durableId="1589539860">
    <w:abstractNumId w:val="19"/>
  </w:num>
  <w:num w:numId="4" w16cid:durableId="1083067689">
    <w:abstractNumId w:val="18"/>
  </w:num>
  <w:num w:numId="5" w16cid:durableId="673605680">
    <w:abstractNumId w:val="11"/>
  </w:num>
  <w:num w:numId="6" w16cid:durableId="144011758">
    <w:abstractNumId w:val="7"/>
  </w:num>
  <w:num w:numId="7" w16cid:durableId="120348993">
    <w:abstractNumId w:val="15"/>
  </w:num>
  <w:num w:numId="8" w16cid:durableId="1634482806">
    <w:abstractNumId w:val="20"/>
  </w:num>
  <w:num w:numId="9" w16cid:durableId="1457068279">
    <w:abstractNumId w:val="1"/>
  </w:num>
  <w:num w:numId="10" w16cid:durableId="116410405">
    <w:abstractNumId w:val="17"/>
  </w:num>
  <w:num w:numId="11" w16cid:durableId="1169633533">
    <w:abstractNumId w:val="16"/>
  </w:num>
  <w:num w:numId="12" w16cid:durableId="882525444">
    <w:abstractNumId w:val="4"/>
  </w:num>
  <w:num w:numId="13" w16cid:durableId="1197693098">
    <w:abstractNumId w:val="13"/>
  </w:num>
  <w:num w:numId="14" w16cid:durableId="1793132749">
    <w:abstractNumId w:val="6"/>
  </w:num>
  <w:num w:numId="15" w16cid:durableId="1658219540">
    <w:abstractNumId w:val="2"/>
  </w:num>
  <w:num w:numId="16" w16cid:durableId="1536383310">
    <w:abstractNumId w:val="8"/>
  </w:num>
  <w:num w:numId="17" w16cid:durableId="40715360">
    <w:abstractNumId w:val="22"/>
  </w:num>
  <w:num w:numId="18" w16cid:durableId="2016569451">
    <w:abstractNumId w:val="10"/>
  </w:num>
  <w:num w:numId="19" w16cid:durableId="1892688233">
    <w:abstractNumId w:val="3"/>
  </w:num>
  <w:num w:numId="20" w16cid:durableId="392237087">
    <w:abstractNumId w:val="21"/>
  </w:num>
  <w:num w:numId="21" w16cid:durableId="1998485788">
    <w:abstractNumId w:val="14"/>
  </w:num>
  <w:num w:numId="22" w16cid:durableId="1836994074">
    <w:abstractNumId w:val="12"/>
  </w:num>
  <w:num w:numId="23" w16cid:durableId="1484737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15"/>
    <w:rsid w:val="00000F48"/>
    <w:rsid w:val="000025B7"/>
    <w:rsid w:val="0000455E"/>
    <w:rsid w:val="00004EC3"/>
    <w:rsid w:val="0000591A"/>
    <w:rsid w:val="00013067"/>
    <w:rsid w:val="00015DC1"/>
    <w:rsid w:val="00016000"/>
    <w:rsid w:val="00016850"/>
    <w:rsid w:val="00017543"/>
    <w:rsid w:val="00017BC6"/>
    <w:rsid w:val="0002200E"/>
    <w:rsid w:val="00023917"/>
    <w:rsid w:val="000239C7"/>
    <w:rsid w:val="0003354B"/>
    <w:rsid w:val="000429D6"/>
    <w:rsid w:val="00045B08"/>
    <w:rsid w:val="00053415"/>
    <w:rsid w:val="00053419"/>
    <w:rsid w:val="00065C64"/>
    <w:rsid w:val="00066628"/>
    <w:rsid w:val="00066723"/>
    <w:rsid w:val="0007179B"/>
    <w:rsid w:val="00071F56"/>
    <w:rsid w:val="00076C6E"/>
    <w:rsid w:val="000803D9"/>
    <w:rsid w:val="00080787"/>
    <w:rsid w:val="00081936"/>
    <w:rsid w:val="00083201"/>
    <w:rsid w:val="000860AE"/>
    <w:rsid w:val="00090F09"/>
    <w:rsid w:val="00091A1C"/>
    <w:rsid w:val="00096CB0"/>
    <w:rsid w:val="000972A0"/>
    <w:rsid w:val="000A0A46"/>
    <w:rsid w:val="000A54CC"/>
    <w:rsid w:val="000B4073"/>
    <w:rsid w:val="000C04D6"/>
    <w:rsid w:val="000C4BD4"/>
    <w:rsid w:val="000C72F4"/>
    <w:rsid w:val="000D11F5"/>
    <w:rsid w:val="000D174D"/>
    <w:rsid w:val="000E0DDD"/>
    <w:rsid w:val="000E3A3B"/>
    <w:rsid w:val="000E5B40"/>
    <w:rsid w:val="000E7149"/>
    <w:rsid w:val="000E7B68"/>
    <w:rsid w:val="000F17B9"/>
    <w:rsid w:val="000F7330"/>
    <w:rsid w:val="00101886"/>
    <w:rsid w:val="00102F59"/>
    <w:rsid w:val="00103DDB"/>
    <w:rsid w:val="00105EA1"/>
    <w:rsid w:val="00106FE9"/>
    <w:rsid w:val="001075CE"/>
    <w:rsid w:val="00107D96"/>
    <w:rsid w:val="0011254B"/>
    <w:rsid w:val="00117664"/>
    <w:rsid w:val="00123777"/>
    <w:rsid w:val="00124D6F"/>
    <w:rsid w:val="00132EC3"/>
    <w:rsid w:val="00142234"/>
    <w:rsid w:val="00146316"/>
    <w:rsid w:val="0015175C"/>
    <w:rsid w:val="00153927"/>
    <w:rsid w:val="00154979"/>
    <w:rsid w:val="001639F5"/>
    <w:rsid w:val="00167DB2"/>
    <w:rsid w:val="00172FF9"/>
    <w:rsid w:val="00174EA6"/>
    <w:rsid w:val="0017657E"/>
    <w:rsid w:val="0018053E"/>
    <w:rsid w:val="001806E9"/>
    <w:rsid w:val="00181B7F"/>
    <w:rsid w:val="00191C9E"/>
    <w:rsid w:val="00196072"/>
    <w:rsid w:val="001A1B1D"/>
    <w:rsid w:val="001A1BD7"/>
    <w:rsid w:val="001A43F8"/>
    <w:rsid w:val="001A5D79"/>
    <w:rsid w:val="001C08C9"/>
    <w:rsid w:val="001C721E"/>
    <w:rsid w:val="001D1400"/>
    <w:rsid w:val="001D1490"/>
    <w:rsid w:val="001D15EA"/>
    <w:rsid w:val="001E590A"/>
    <w:rsid w:val="001F2439"/>
    <w:rsid w:val="001F2BF0"/>
    <w:rsid w:val="001F595B"/>
    <w:rsid w:val="001F68A8"/>
    <w:rsid w:val="00201387"/>
    <w:rsid w:val="0020473E"/>
    <w:rsid w:val="0021276B"/>
    <w:rsid w:val="00214338"/>
    <w:rsid w:val="00216144"/>
    <w:rsid w:val="002163E5"/>
    <w:rsid w:val="00217A8A"/>
    <w:rsid w:val="0022137D"/>
    <w:rsid w:val="00221531"/>
    <w:rsid w:val="00221A14"/>
    <w:rsid w:val="002220B2"/>
    <w:rsid w:val="00223AAF"/>
    <w:rsid w:val="00226311"/>
    <w:rsid w:val="002271F8"/>
    <w:rsid w:val="002311C4"/>
    <w:rsid w:val="002333D0"/>
    <w:rsid w:val="00244AF3"/>
    <w:rsid w:val="00245776"/>
    <w:rsid w:val="00245B0B"/>
    <w:rsid w:val="002548BD"/>
    <w:rsid w:val="00254B52"/>
    <w:rsid w:val="0025574A"/>
    <w:rsid w:val="00260988"/>
    <w:rsid w:val="00262737"/>
    <w:rsid w:val="002648E0"/>
    <w:rsid w:val="00265D4C"/>
    <w:rsid w:val="00267EAC"/>
    <w:rsid w:val="0027230D"/>
    <w:rsid w:val="002752B3"/>
    <w:rsid w:val="002758EC"/>
    <w:rsid w:val="00282F29"/>
    <w:rsid w:val="002A1866"/>
    <w:rsid w:val="002A49A1"/>
    <w:rsid w:val="002B1FE2"/>
    <w:rsid w:val="002B4882"/>
    <w:rsid w:val="002C068F"/>
    <w:rsid w:val="002C1CC5"/>
    <w:rsid w:val="002C4C04"/>
    <w:rsid w:val="002C78A7"/>
    <w:rsid w:val="002D0678"/>
    <w:rsid w:val="002D10AB"/>
    <w:rsid w:val="002D30EA"/>
    <w:rsid w:val="002D3DA8"/>
    <w:rsid w:val="002D7948"/>
    <w:rsid w:val="002D7CA8"/>
    <w:rsid w:val="002E19FA"/>
    <w:rsid w:val="002E2007"/>
    <w:rsid w:val="002E7371"/>
    <w:rsid w:val="002F4750"/>
    <w:rsid w:val="002F79C0"/>
    <w:rsid w:val="0030239E"/>
    <w:rsid w:val="003037D6"/>
    <w:rsid w:val="00304A42"/>
    <w:rsid w:val="0030729C"/>
    <w:rsid w:val="0031130A"/>
    <w:rsid w:val="00314B50"/>
    <w:rsid w:val="003154F6"/>
    <w:rsid w:val="00317B27"/>
    <w:rsid w:val="00320891"/>
    <w:rsid w:val="00320C95"/>
    <w:rsid w:val="00321A92"/>
    <w:rsid w:val="00322B33"/>
    <w:rsid w:val="00327336"/>
    <w:rsid w:val="003278FA"/>
    <w:rsid w:val="00327F47"/>
    <w:rsid w:val="00330F46"/>
    <w:rsid w:val="00331375"/>
    <w:rsid w:val="00331BAD"/>
    <w:rsid w:val="00331F2D"/>
    <w:rsid w:val="003326C9"/>
    <w:rsid w:val="00337F3E"/>
    <w:rsid w:val="003431EB"/>
    <w:rsid w:val="00350614"/>
    <w:rsid w:val="00351101"/>
    <w:rsid w:val="0036063C"/>
    <w:rsid w:val="0036074C"/>
    <w:rsid w:val="003805D7"/>
    <w:rsid w:val="00380908"/>
    <w:rsid w:val="0038755E"/>
    <w:rsid w:val="00394B5B"/>
    <w:rsid w:val="00395C6F"/>
    <w:rsid w:val="003A36A0"/>
    <w:rsid w:val="003B21DC"/>
    <w:rsid w:val="003B7154"/>
    <w:rsid w:val="003C0573"/>
    <w:rsid w:val="003C14CB"/>
    <w:rsid w:val="003C207F"/>
    <w:rsid w:val="003C368A"/>
    <w:rsid w:val="003C4A81"/>
    <w:rsid w:val="003C7107"/>
    <w:rsid w:val="003D5793"/>
    <w:rsid w:val="003D5A71"/>
    <w:rsid w:val="003D7E1B"/>
    <w:rsid w:val="003E0EB4"/>
    <w:rsid w:val="003E3DBC"/>
    <w:rsid w:val="003E6385"/>
    <w:rsid w:val="003F06AA"/>
    <w:rsid w:val="003F0EA0"/>
    <w:rsid w:val="003F204C"/>
    <w:rsid w:val="003F2823"/>
    <w:rsid w:val="003F2849"/>
    <w:rsid w:val="004009FB"/>
    <w:rsid w:val="004015DF"/>
    <w:rsid w:val="00401AA9"/>
    <w:rsid w:val="00403343"/>
    <w:rsid w:val="004177E1"/>
    <w:rsid w:val="0043589F"/>
    <w:rsid w:val="00441143"/>
    <w:rsid w:val="00453619"/>
    <w:rsid w:val="00453B68"/>
    <w:rsid w:val="00460C36"/>
    <w:rsid w:val="004630B6"/>
    <w:rsid w:val="004663DB"/>
    <w:rsid w:val="004668DA"/>
    <w:rsid w:val="004675B5"/>
    <w:rsid w:val="00480037"/>
    <w:rsid w:val="004812F8"/>
    <w:rsid w:val="00483708"/>
    <w:rsid w:val="004903AA"/>
    <w:rsid w:val="00492F47"/>
    <w:rsid w:val="004969DE"/>
    <w:rsid w:val="004A0DEA"/>
    <w:rsid w:val="004A3B28"/>
    <w:rsid w:val="004B6A76"/>
    <w:rsid w:val="004B79B7"/>
    <w:rsid w:val="004B7D3A"/>
    <w:rsid w:val="004C2BB6"/>
    <w:rsid w:val="004C3363"/>
    <w:rsid w:val="004D1BE7"/>
    <w:rsid w:val="004D1DCD"/>
    <w:rsid w:val="004F0A3A"/>
    <w:rsid w:val="004F0F87"/>
    <w:rsid w:val="004F3D5D"/>
    <w:rsid w:val="005017DB"/>
    <w:rsid w:val="0050217D"/>
    <w:rsid w:val="005041DA"/>
    <w:rsid w:val="00505E88"/>
    <w:rsid w:val="005067C3"/>
    <w:rsid w:val="005076D9"/>
    <w:rsid w:val="00510763"/>
    <w:rsid w:val="005109BC"/>
    <w:rsid w:val="00512C6D"/>
    <w:rsid w:val="00512C89"/>
    <w:rsid w:val="00520537"/>
    <w:rsid w:val="00530BDF"/>
    <w:rsid w:val="00532127"/>
    <w:rsid w:val="005340AF"/>
    <w:rsid w:val="00534DA2"/>
    <w:rsid w:val="00536C03"/>
    <w:rsid w:val="00547415"/>
    <w:rsid w:val="00551043"/>
    <w:rsid w:val="00553C59"/>
    <w:rsid w:val="0055494D"/>
    <w:rsid w:val="00560155"/>
    <w:rsid w:val="00560B57"/>
    <w:rsid w:val="00563CBD"/>
    <w:rsid w:val="0056560C"/>
    <w:rsid w:val="00571D1F"/>
    <w:rsid w:val="0057583E"/>
    <w:rsid w:val="00580985"/>
    <w:rsid w:val="0058323F"/>
    <w:rsid w:val="0058645A"/>
    <w:rsid w:val="005A2047"/>
    <w:rsid w:val="005A4BE6"/>
    <w:rsid w:val="005A579C"/>
    <w:rsid w:val="005A64C2"/>
    <w:rsid w:val="005A7470"/>
    <w:rsid w:val="005A750B"/>
    <w:rsid w:val="005B43B3"/>
    <w:rsid w:val="005C2CB5"/>
    <w:rsid w:val="005C30BF"/>
    <w:rsid w:val="005D53A4"/>
    <w:rsid w:val="005D7B1E"/>
    <w:rsid w:val="005D7E26"/>
    <w:rsid w:val="005E03D4"/>
    <w:rsid w:val="005E095C"/>
    <w:rsid w:val="005E0C8E"/>
    <w:rsid w:val="005E288F"/>
    <w:rsid w:val="005E4AAC"/>
    <w:rsid w:val="005F4151"/>
    <w:rsid w:val="005F5BB9"/>
    <w:rsid w:val="006076E0"/>
    <w:rsid w:val="00612753"/>
    <w:rsid w:val="00613114"/>
    <w:rsid w:val="00620327"/>
    <w:rsid w:val="00620432"/>
    <w:rsid w:val="00624B90"/>
    <w:rsid w:val="00625B88"/>
    <w:rsid w:val="00625F68"/>
    <w:rsid w:val="0063594B"/>
    <w:rsid w:val="00635CA9"/>
    <w:rsid w:val="00637585"/>
    <w:rsid w:val="00640725"/>
    <w:rsid w:val="00644553"/>
    <w:rsid w:val="00650101"/>
    <w:rsid w:val="006524A1"/>
    <w:rsid w:val="00655F54"/>
    <w:rsid w:val="00675C6E"/>
    <w:rsid w:val="00676031"/>
    <w:rsid w:val="006771AF"/>
    <w:rsid w:val="00684865"/>
    <w:rsid w:val="00685CBB"/>
    <w:rsid w:val="00687289"/>
    <w:rsid w:val="006900FA"/>
    <w:rsid w:val="00690A66"/>
    <w:rsid w:val="0069253B"/>
    <w:rsid w:val="00692838"/>
    <w:rsid w:val="00697B36"/>
    <w:rsid w:val="006A551F"/>
    <w:rsid w:val="006B0AF2"/>
    <w:rsid w:val="006B4B8B"/>
    <w:rsid w:val="006B73C8"/>
    <w:rsid w:val="006B7902"/>
    <w:rsid w:val="006C0D44"/>
    <w:rsid w:val="006C376C"/>
    <w:rsid w:val="006C6F20"/>
    <w:rsid w:val="006D0DA0"/>
    <w:rsid w:val="006D34F5"/>
    <w:rsid w:val="006D5650"/>
    <w:rsid w:val="006F2537"/>
    <w:rsid w:val="00701AE7"/>
    <w:rsid w:val="00712F13"/>
    <w:rsid w:val="00715CF2"/>
    <w:rsid w:val="00716ACC"/>
    <w:rsid w:val="007175CF"/>
    <w:rsid w:val="00717CC5"/>
    <w:rsid w:val="00722B17"/>
    <w:rsid w:val="00726071"/>
    <w:rsid w:val="00726F9E"/>
    <w:rsid w:val="0073086D"/>
    <w:rsid w:val="00735336"/>
    <w:rsid w:val="00751EA1"/>
    <w:rsid w:val="007674C9"/>
    <w:rsid w:val="00771779"/>
    <w:rsid w:val="00772DFC"/>
    <w:rsid w:val="00775CDE"/>
    <w:rsid w:val="00784686"/>
    <w:rsid w:val="007934E7"/>
    <w:rsid w:val="007A028F"/>
    <w:rsid w:val="007A0C1A"/>
    <w:rsid w:val="007A1BB9"/>
    <w:rsid w:val="007A25B8"/>
    <w:rsid w:val="007A5598"/>
    <w:rsid w:val="007A7F1B"/>
    <w:rsid w:val="007B2880"/>
    <w:rsid w:val="007C0B4E"/>
    <w:rsid w:val="007C4AD7"/>
    <w:rsid w:val="007D19BA"/>
    <w:rsid w:val="007E453A"/>
    <w:rsid w:val="007F6782"/>
    <w:rsid w:val="007F74FD"/>
    <w:rsid w:val="008109FA"/>
    <w:rsid w:val="00812862"/>
    <w:rsid w:val="00812B71"/>
    <w:rsid w:val="00812E34"/>
    <w:rsid w:val="00816D2C"/>
    <w:rsid w:val="00822EAF"/>
    <w:rsid w:val="00826CB1"/>
    <w:rsid w:val="008337F3"/>
    <w:rsid w:val="00834D9B"/>
    <w:rsid w:val="00835B99"/>
    <w:rsid w:val="0083642F"/>
    <w:rsid w:val="0084001D"/>
    <w:rsid w:val="00843E97"/>
    <w:rsid w:val="00845BB4"/>
    <w:rsid w:val="00846E53"/>
    <w:rsid w:val="0085041B"/>
    <w:rsid w:val="008569ED"/>
    <w:rsid w:val="00856DC9"/>
    <w:rsid w:val="00857041"/>
    <w:rsid w:val="00862843"/>
    <w:rsid w:val="008643AE"/>
    <w:rsid w:val="008656C7"/>
    <w:rsid w:val="008677FB"/>
    <w:rsid w:val="00867836"/>
    <w:rsid w:val="00887A1E"/>
    <w:rsid w:val="00890D07"/>
    <w:rsid w:val="00897CC2"/>
    <w:rsid w:val="008A10E9"/>
    <w:rsid w:val="008A2E29"/>
    <w:rsid w:val="008A348C"/>
    <w:rsid w:val="008A4AAE"/>
    <w:rsid w:val="008A6983"/>
    <w:rsid w:val="008B1BEA"/>
    <w:rsid w:val="008C1A83"/>
    <w:rsid w:val="008C62F1"/>
    <w:rsid w:val="008E291E"/>
    <w:rsid w:val="008E4FE9"/>
    <w:rsid w:val="008E687F"/>
    <w:rsid w:val="008F147F"/>
    <w:rsid w:val="008F4535"/>
    <w:rsid w:val="008F7302"/>
    <w:rsid w:val="00902EEC"/>
    <w:rsid w:val="0092011C"/>
    <w:rsid w:val="0092026A"/>
    <w:rsid w:val="0092420C"/>
    <w:rsid w:val="0092450A"/>
    <w:rsid w:val="0092465E"/>
    <w:rsid w:val="009261BB"/>
    <w:rsid w:val="00926868"/>
    <w:rsid w:val="00926C15"/>
    <w:rsid w:val="00936F22"/>
    <w:rsid w:val="00942F9B"/>
    <w:rsid w:val="00943456"/>
    <w:rsid w:val="0094365E"/>
    <w:rsid w:val="009552F8"/>
    <w:rsid w:val="00962261"/>
    <w:rsid w:val="00965968"/>
    <w:rsid w:val="00970B29"/>
    <w:rsid w:val="00977514"/>
    <w:rsid w:val="00980536"/>
    <w:rsid w:val="00990218"/>
    <w:rsid w:val="00993D77"/>
    <w:rsid w:val="009B4B56"/>
    <w:rsid w:val="009B6CFF"/>
    <w:rsid w:val="009C1282"/>
    <w:rsid w:val="009C28FC"/>
    <w:rsid w:val="009C38CF"/>
    <w:rsid w:val="009C4E79"/>
    <w:rsid w:val="009C6575"/>
    <w:rsid w:val="009D19C4"/>
    <w:rsid w:val="009D7E2C"/>
    <w:rsid w:val="009E50E8"/>
    <w:rsid w:val="009E5B8E"/>
    <w:rsid w:val="009F0703"/>
    <w:rsid w:val="009F4546"/>
    <w:rsid w:val="00A0424F"/>
    <w:rsid w:val="00A109B9"/>
    <w:rsid w:val="00A11830"/>
    <w:rsid w:val="00A15BC3"/>
    <w:rsid w:val="00A23439"/>
    <w:rsid w:val="00A23851"/>
    <w:rsid w:val="00A23E6B"/>
    <w:rsid w:val="00A3798D"/>
    <w:rsid w:val="00A44A94"/>
    <w:rsid w:val="00A46D88"/>
    <w:rsid w:val="00A50FF3"/>
    <w:rsid w:val="00A66CF8"/>
    <w:rsid w:val="00A71630"/>
    <w:rsid w:val="00A760CD"/>
    <w:rsid w:val="00A8294C"/>
    <w:rsid w:val="00A914CA"/>
    <w:rsid w:val="00AA2BB1"/>
    <w:rsid w:val="00AA31D0"/>
    <w:rsid w:val="00AA36BC"/>
    <w:rsid w:val="00AA409C"/>
    <w:rsid w:val="00AB021B"/>
    <w:rsid w:val="00AB2496"/>
    <w:rsid w:val="00AB7E20"/>
    <w:rsid w:val="00AC1956"/>
    <w:rsid w:val="00AC4927"/>
    <w:rsid w:val="00AD1A44"/>
    <w:rsid w:val="00AD3107"/>
    <w:rsid w:val="00AD3653"/>
    <w:rsid w:val="00AD3714"/>
    <w:rsid w:val="00AD3BC3"/>
    <w:rsid w:val="00AF3025"/>
    <w:rsid w:val="00AF4E42"/>
    <w:rsid w:val="00AF5F40"/>
    <w:rsid w:val="00AF6C7E"/>
    <w:rsid w:val="00B11B92"/>
    <w:rsid w:val="00B17749"/>
    <w:rsid w:val="00B22177"/>
    <w:rsid w:val="00B22620"/>
    <w:rsid w:val="00B32449"/>
    <w:rsid w:val="00B33F72"/>
    <w:rsid w:val="00B34AFD"/>
    <w:rsid w:val="00B41A1C"/>
    <w:rsid w:val="00B43A4F"/>
    <w:rsid w:val="00B43AFC"/>
    <w:rsid w:val="00B46BF5"/>
    <w:rsid w:val="00B51968"/>
    <w:rsid w:val="00B51BEA"/>
    <w:rsid w:val="00B56598"/>
    <w:rsid w:val="00B56738"/>
    <w:rsid w:val="00B56B51"/>
    <w:rsid w:val="00B57F3F"/>
    <w:rsid w:val="00B619E2"/>
    <w:rsid w:val="00B638AA"/>
    <w:rsid w:val="00B654C0"/>
    <w:rsid w:val="00B6616B"/>
    <w:rsid w:val="00B70F99"/>
    <w:rsid w:val="00B802E0"/>
    <w:rsid w:val="00B935D6"/>
    <w:rsid w:val="00B94533"/>
    <w:rsid w:val="00BA4098"/>
    <w:rsid w:val="00BA4DA3"/>
    <w:rsid w:val="00BB42EE"/>
    <w:rsid w:val="00BB7484"/>
    <w:rsid w:val="00BB7CD6"/>
    <w:rsid w:val="00BC02DE"/>
    <w:rsid w:val="00BC1D8E"/>
    <w:rsid w:val="00BC2FA4"/>
    <w:rsid w:val="00BC3040"/>
    <w:rsid w:val="00BC3252"/>
    <w:rsid w:val="00BC3A8C"/>
    <w:rsid w:val="00BC5278"/>
    <w:rsid w:val="00BC57F0"/>
    <w:rsid w:val="00BC73B0"/>
    <w:rsid w:val="00BD54B6"/>
    <w:rsid w:val="00BD6EF0"/>
    <w:rsid w:val="00BE0A5C"/>
    <w:rsid w:val="00BE737D"/>
    <w:rsid w:val="00BF0107"/>
    <w:rsid w:val="00BF15E6"/>
    <w:rsid w:val="00BF24FA"/>
    <w:rsid w:val="00BF2723"/>
    <w:rsid w:val="00BF2AE5"/>
    <w:rsid w:val="00BF373F"/>
    <w:rsid w:val="00C026DF"/>
    <w:rsid w:val="00C042A9"/>
    <w:rsid w:val="00C04883"/>
    <w:rsid w:val="00C04F5B"/>
    <w:rsid w:val="00C07D87"/>
    <w:rsid w:val="00C10EF2"/>
    <w:rsid w:val="00C11453"/>
    <w:rsid w:val="00C129A6"/>
    <w:rsid w:val="00C15A17"/>
    <w:rsid w:val="00C21AA4"/>
    <w:rsid w:val="00C231AF"/>
    <w:rsid w:val="00C23925"/>
    <w:rsid w:val="00C2420A"/>
    <w:rsid w:val="00C27D99"/>
    <w:rsid w:val="00C31FA2"/>
    <w:rsid w:val="00C3591C"/>
    <w:rsid w:val="00C35B7C"/>
    <w:rsid w:val="00C3791F"/>
    <w:rsid w:val="00C40031"/>
    <w:rsid w:val="00C41994"/>
    <w:rsid w:val="00C45C38"/>
    <w:rsid w:val="00C4670C"/>
    <w:rsid w:val="00C51BB6"/>
    <w:rsid w:val="00C56E0F"/>
    <w:rsid w:val="00C6124F"/>
    <w:rsid w:val="00C67038"/>
    <w:rsid w:val="00C67611"/>
    <w:rsid w:val="00C73C5E"/>
    <w:rsid w:val="00C74B37"/>
    <w:rsid w:val="00C772EC"/>
    <w:rsid w:val="00C8150A"/>
    <w:rsid w:val="00C81EEC"/>
    <w:rsid w:val="00C83787"/>
    <w:rsid w:val="00C91818"/>
    <w:rsid w:val="00CA3108"/>
    <w:rsid w:val="00CA68EC"/>
    <w:rsid w:val="00CA7BC0"/>
    <w:rsid w:val="00CB2FD6"/>
    <w:rsid w:val="00CB74D2"/>
    <w:rsid w:val="00CC1FF9"/>
    <w:rsid w:val="00CC4AFC"/>
    <w:rsid w:val="00CC5B76"/>
    <w:rsid w:val="00CD0ECF"/>
    <w:rsid w:val="00CD25B9"/>
    <w:rsid w:val="00CE3E7E"/>
    <w:rsid w:val="00CE6841"/>
    <w:rsid w:val="00CF0073"/>
    <w:rsid w:val="00CF62D3"/>
    <w:rsid w:val="00D01F9F"/>
    <w:rsid w:val="00D02E92"/>
    <w:rsid w:val="00D067A4"/>
    <w:rsid w:val="00D079D2"/>
    <w:rsid w:val="00D12429"/>
    <w:rsid w:val="00D218DC"/>
    <w:rsid w:val="00D27BAE"/>
    <w:rsid w:val="00D30D3E"/>
    <w:rsid w:val="00D33265"/>
    <w:rsid w:val="00D339E6"/>
    <w:rsid w:val="00D368F4"/>
    <w:rsid w:val="00D40BEC"/>
    <w:rsid w:val="00D607AF"/>
    <w:rsid w:val="00D60D00"/>
    <w:rsid w:val="00D6303A"/>
    <w:rsid w:val="00D667AF"/>
    <w:rsid w:val="00D67072"/>
    <w:rsid w:val="00D72AD7"/>
    <w:rsid w:val="00D80B15"/>
    <w:rsid w:val="00D83067"/>
    <w:rsid w:val="00D85661"/>
    <w:rsid w:val="00D941DF"/>
    <w:rsid w:val="00D95F1C"/>
    <w:rsid w:val="00D963D0"/>
    <w:rsid w:val="00D96742"/>
    <w:rsid w:val="00DA0C0A"/>
    <w:rsid w:val="00DA1E48"/>
    <w:rsid w:val="00DA362B"/>
    <w:rsid w:val="00DA3DA9"/>
    <w:rsid w:val="00DA536C"/>
    <w:rsid w:val="00DA60B0"/>
    <w:rsid w:val="00DA6940"/>
    <w:rsid w:val="00DA7D93"/>
    <w:rsid w:val="00DB0A1C"/>
    <w:rsid w:val="00DB1E9D"/>
    <w:rsid w:val="00DB271B"/>
    <w:rsid w:val="00DB39DB"/>
    <w:rsid w:val="00DB73B9"/>
    <w:rsid w:val="00DC4D98"/>
    <w:rsid w:val="00DD1D46"/>
    <w:rsid w:val="00DD51F6"/>
    <w:rsid w:val="00DD56B3"/>
    <w:rsid w:val="00DE2A0E"/>
    <w:rsid w:val="00DE3162"/>
    <w:rsid w:val="00DE44CC"/>
    <w:rsid w:val="00DF1C99"/>
    <w:rsid w:val="00DF5463"/>
    <w:rsid w:val="00DF6D18"/>
    <w:rsid w:val="00DF7442"/>
    <w:rsid w:val="00E01FD0"/>
    <w:rsid w:val="00E03B7D"/>
    <w:rsid w:val="00E04892"/>
    <w:rsid w:val="00E140B3"/>
    <w:rsid w:val="00E2360F"/>
    <w:rsid w:val="00E23D54"/>
    <w:rsid w:val="00E24B39"/>
    <w:rsid w:val="00E31B2E"/>
    <w:rsid w:val="00E33A06"/>
    <w:rsid w:val="00E359E6"/>
    <w:rsid w:val="00E40E46"/>
    <w:rsid w:val="00E533C6"/>
    <w:rsid w:val="00E55065"/>
    <w:rsid w:val="00E56608"/>
    <w:rsid w:val="00E5717B"/>
    <w:rsid w:val="00E57A7F"/>
    <w:rsid w:val="00E65130"/>
    <w:rsid w:val="00E71A3F"/>
    <w:rsid w:val="00E74B2A"/>
    <w:rsid w:val="00E76539"/>
    <w:rsid w:val="00E80EF4"/>
    <w:rsid w:val="00E83382"/>
    <w:rsid w:val="00E8528E"/>
    <w:rsid w:val="00E91D61"/>
    <w:rsid w:val="00E9211A"/>
    <w:rsid w:val="00EB097F"/>
    <w:rsid w:val="00EB282A"/>
    <w:rsid w:val="00EC1DAB"/>
    <w:rsid w:val="00EC1DF4"/>
    <w:rsid w:val="00EC5D83"/>
    <w:rsid w:val="00ED7B7E"/>
    <w:rsid w:val="00EE43B3"/>
    <w:rsid w:val="00EE4BF4"/>
    <w:rsid w:val="00EE6378"/>
    <w:rsid w:val="00EE7B30"/>
    <w:rsid w:val="00EF40FE"/>
    <w:rsid w:val="00EF47B7"/>
    <w:rsid w:val="00F0275E"/>
    <w:rsid w:val="00F02FD7"/>
    <w:rsid w:val="00F06508"/>
    <w:rsid w:val="00F12387"/>
    <w:rsid w:val="00F17369"/>
    <w:rsid w:val="00F2399E"/>
    <w:rsid w:val="00F27E15"/>
    <w:rsid w:val="00F36237"/>
    <w:rsid w:val="00F5376F"/>
    <w:rsid w:val="00F550D0"/>
    <w:rsid w:val="00F5731B"/>
    <w:rsid w:val="00F66554"/>
    <w:rsid w:val="00F668ED"/>
    <w:rsid w:val="00F71CE8"/>
    <w:rsid w:val="00F776D0"/>
    <w:rsid w:val="00F82EC2"/>
    <w:rsid w:val="00F840F0"/>
    <w:rsid w:val="00F85893"/>
    <w:rsid w:val="00F8628C"/>
    <w:rsid w:val="00F914E0"/>
    <w:rsid w:val="00F92BC9"/>
    <w:rsid w:val="00F93136"/>
    <w:rsid w:val="00F9360F"/>
    <w:rsid w:val="00F9477E"/>
    <w:rsid w:val="00F96DE1"/>
    <w:rsid w:val="00FA10DC"/>
    <w:rsid w:val="00FB3EC8"/>
    <w:rsid w:val="00FB4760"/>
    <w:rsid w:val="00FB7B9B"/>
    <w:rsid w:val="00FC0F39"/>
    <w:rsid w:val="00FC1514"/>
    <w:rsid w:val="00FC39CE"/>
    <w:rsid w:val="00FD6345"/>
    <w:rsid w:val="00FD6FDD"/>
    <w:rsid w:val="00FE7B31"/>
    <w:rsid w:val="00FE7D40"/>
    <w:rsid w:val="00FF2942"/>
    <w:rsid w:val="00FF6289"/>
    <w:rsid w:val="01252D08"/>
    <w:rsid w:val="013DDF55"/>
    <w:rsid w:val="01743BA7"/>
    <w:rsid w:val="01CB6638"/>
    <w:rsid w:val="027AF6C3"/>
    <w:rsid w:val="02FBFE8F"/>
    <w:rsid w:val="036F6587"/>
    <w:rsid w:val="03D4EF75"/>
    <w:rsid w:val="03E72E30"/>
    <w:rsid w:val="05ABCF0D"/>
    <w:rsid w:val="0609C93D"/>
    <w:rsid w:val="0848F434"/>
    <w:rsid w:val="08B31168"/>
    <w:rsid w:val="08DD23EF"/>
    <w:rsid w:val="08EC667A"/>
    <w:rsid w:val="08F59EAF"/>
    <w:rsid w:val="096CA788"/>
    <w:rsid w:val="099EAE5A"/>
    <w:rsid w:val="0A420DFA"/>
    <w:rsid w:val="0AC8649C"/>
    <w:rsid w:val="0B34041A"/>
    <w:rsid w:val="0B970177"/>
    <w:rsid w:val="0BA2660E"/>
    <w:rsid w:val="0BED305D"/>
    <w:rsid w:val="0CCCA2EF"/>
    <w:rsid w:val="0D9C7E90"/>
    <w:rsid w:val="0E194569"/>
    <w:rsid w:val="0F8714E2"/>
    <w:rsid w:val="0FDCB8CC"/>
    <w:rsid w:val="0FE66C67"/>
    <w:rsid w:val="0FECFC07"/>
    <w:rsid w:val="10C1179A"/>
    <w:rsid w:val="1288CC22"/>
    <w:rsid w:val="151C41F9"/>
    <w:rsid w:val="157D6A2A"/>
    <w:rsid w:val="1662639B"/>
    <w:rsid w:val="1672B502"/>
    <w:rsid w:val="169950E0"/>
    <w:rsid w:val="17724A2E"/>
    <w:rsid w:val="17CFEEB4"/>
    <w:rsid w:val="189EA2AE"/>
    <w:rsid w:val="18DECA7A"/>
    <w:rsid w:val="19036C4C"/>
    <w:rsid w:val="19C2FECC"/>
    <w:rsid w:val="19D3946F"/>
    <w:rsid w:val="1A1DDC0E"/>
    <w:rsid w:val="1A4A3CAE"/>
    <w:rsid w:val="1ABD96B4"/>
    <w:rsid w:val="1C69F82A"/>
    <w:rsid w:val="1D478EEF"/>
    <w:rsid w:val="1DA839CA"/>
    <w:rsid w:val="1E148380"/>
    <w:rsid w:val="1F8DC5DD"/>
    <w:rsid w:val="1FC2D694"/>
    <w:rsid w:val="2056CEC1"/>
    <w:rsid w:val="219EFE75"/>
    <w:rsid w:val="220409D1"/>
    <w:rsid w:val="23AEDFA9"/>
    <w:rsid w:val="254436DD"/>
    <w:rsid w:val="272E738F"/>
    <w:rsid w:val="292BBC4A"/>
    <w:rsid w:val="29AE6B2D"/>
    <w:rsid w:val="29BE2FE4"/>
    <w:rsid w:val="2A8C0A7A"/>
    <w:rsid w:val="2AFC0542"/>
    <w:rsid w:val="2B1A3402"/>
    <w:rsid w:val="2C19789D"/>
    <w:rsid w:val="2E4366B6"/>
    <w:rsid w:val="2F77CC85"/>
    <w:rsid w:val="3032C174"/>
    <w:rsid w:val="307E24DF"/>
    <w:rsid w:val="30B7738D"/>
    <w:rsid w:val="311BE67A"/>
    <w:rsid w:val="324CA74F"/>
    <w:rsid w:val="3295CA89"/>
    <w:rsid w:val="32F1116E"/>
    <w:rsid w:val="33C20680"/>
    <w:rsid w:val="34082F75"/>
    <w:rsid w:val="3454617D"/>
    <w:rsid w:val="352775B4"/>
    <w:rsid w:val="354A3D84"/>
    <w:rsid w:val="354F03ED"/>
    <w:rsid w:val="35B65400"/>
    <w:rsid w:val="373143E2"/>
    <w:rsid w:val="38718F46"/>
    <w:rsid w:val="3B041E56"/>
    <w:rsid w:val="3B9203C2"/>
    <w:rsid w:val="3B9AD46B"/>
    <w:rsid w:val="3BBC4FCD"/>
    <w:rsid w:val="3C176D95"/>
    <w:rsid w:val="3C4D0E8F"/>
    <w:rsid w:val="3CF72054"/>
    <w:rsid w:val="3D1AB902"/>
    <w:rsid w:val="3DC395E1"/>
    <w:rsid w:val="40724D00"/>
    <w:rsid w:val="40D75FAA"/>
    <w:rsid w:val="4297321F"/>
    <w:rsid w:val="42B92E40"/>
    <w:rsid w:val="43CA4686"/>
    <w:rsid w:val="44130D47"/>
    <w:rsid w:val="4425D599"/>
    <w:rsid w:val="44A2A91B"/>
    <w:rsid w:val="45042F72"/>
    <w:rsid w:val="450A9999"/>
    <w:rsid w:val="45646F52"/>
    <w:rsid w:val="457CBD8F"/>
    <w:rsid w:val="4786475E"/>
    <w:rsid w:val="47B9CECE"/>
    <w:rsid w:val="495CD235"/>
    <w:rsid w:val="49E27731"/>
    <w:rsid w:val="4A50E5F9"/>
    <w:rsid w:val="4BEB3C17"/>
    <w:rsid w:val="4D04BF84"/>
    <w:rsid w:val="4DBA5D35"/>
    <w:rsid w:val="4E4BB03B"/>
    <w:rsid w:val="4FBE85D8"/>
    <w:rsid w:val="504B274C"/>
    <w:rsid w:val="508BBB0D"/>
    <w:rsid w:val="50C6C8AF"/>
    <w:rsid w:val="51096ABF"/>
    <w:rsid w:val="51C47906"/>
    <w:rsid w:val="53D156EE"/>
    <w:rsid w:val="541E256F"/>
    <w:rsid w:val="550DD243"/>
    <w:rsid w:val="55CE3D68"/>
    <w:rsid w:val="566D431B"/>
    <w:rsid w:val="56C9F8A7"/>
    <w:rsid w:val="57135B06"/>
    <w:rsid w:val="5925C4A1"/>
    <w:rsid w:val="5A1B0D5E"/>
    <w:rsid w:val="5A9E108F"/>
    <w:rsid w:val="5C11B331"/>
    <w:rsid w:val="5C9D9EDE"/>
    <w:rsid w:val="5CDF6257"/>
    <w:rsid w:val="5CEEF334"/>
    <w:rsid w:val="5D18B807"/>
    <w:rsid w:val="5EF296F7"/>
    <w:rsid w:val="5F488CF6"/>
    <w:rsid w:val="5F75D197"/>
    <w:rsid w:val="60BE7697"/>
    <w:rsid w:val="60E18A6A"/>
    <w:rsid w:val="61B95385"/>
    <w:rsid w:val="62619DED"/>
    <w:rsid w:val="62C81229"/>
    <w:rsid w:val="63DD5979"/>
    <w:rsid w:val="63FE30DA"/>
    <w:rsid w:val="6409C340"/>
    <w:rsid w:val="6483D73B"/>
    <w:rsid w:val="651DF63F"/>
    <w:rsid w:val="65570184"/>
    <w:rsid w:val="669A7E14"/>
    <w:rsid w:val="66D36A50"/>
    <w:rsid w:val="67429614"/>
    <w:rsid w:val="67692B26"/>
    <w:rsid w:val="687802B4"/>
    <w:rsid w:val="687FA95F"/>
    <w:rsid w:val="694AE768"/>
    <w:rsid w:val="6A1B3DD1"/>
    <w:rsid w:val="6A509D1D"/>
    <w:rsid w:val="6AA79904"/>
    <w:rsid w:val="6B9A6102"/>
    <w:rsid w:val="6BD41F31"/>
    <w:rsid w:val="6C621512"/>
    <w:rsid w:val="6C6F540B"/>
    <w:rsid w:val="6C85D312"/>
    <w:rsid w:val="6D843CD6"/>
    <w:rsid w:val="6E2DA438"/>
    <w:rsid w:val="6F61CFAB"/>
    <w:rsid w:val="716D734E"/>
    <w:rsid w:val="71765FFF"/>
    <w:rsid w:val="71E92BAD"/>
    <w:rsid w:val="7258CB6D"/>
    <w:rsid w:val="72B52FD8"/>
    <w:rsid w:val="73199A7C"/>
    <w:rsid w:val="732393BC"/>
    <w:rsid w:val="7337A15F"/>
    <w:rsid w:val="74ADFD81"/>
    <w:rsid w:val="751AA6DD"/>
    <w:rsid w:val="754EFCB2"/>
    <w:rsid w:val="76AD332F"/>
    <w:rsid w:val="784553F1"/>
    <w:rsid w:val="784B80AA"/>
    <w:rsid w:val="7883BD4C"/>
    <w:rsid w:val="78CFBAA4"/>
    <w:rsid w:val="7976C005"/>
    <w:rsid w:val="79A27790"/>
    <w:rsid w:val="7A1FF2D5"/>
    <w:rsid w:val="7A8F400B"/>
    <w:rsid w:val="7ACF2D40"/>
    <w:rsid w:val="7AE216B7"/>
    <w:rsid w:val="7B2D9542"/>
    <w:rsid w:val="7B4D667B"/>
    <w:rsid w:val="7C8521DA"/>
    <w:rsid w:val="7CEB7DF7"/>
    <w:rsid w:val="7D127C74"/>
    <w:rsid w:val="7D818916"/>
    <w:rsid w:val="7E0774B7"/>
    <w:rsid w:val="7E42684C"/>
    <w:rsid w:val="7F06236E"/>
    <w:rsid w:val="7F3C9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F2E1"/>
  <w15:chartTrackingRefBased/>
  <w15:docId w15:val="{8222C265-2BB7-454B-8235-3FD0A3A8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415"/>
    <w:rPr>
      <w:rFonts w:eastAsiaTheme="majorEastAsia" w:cstheme="majorBidi"/>
      <w:color w:val="272727" w:themeColor="text1" w:themeTint="D8"/>
    </w:rPr>
  </w:style>
  <w:style w:type="paragraph" w:styleId="Title">
    <w:name w:val="Title"/>
    <w:basedOn w:val="Normal"/>
    <w:next w:val="Normal"/>
    <w:link w:val="TitleChar"/>
    <w:uiPriority w:val="10"/>
    <w:qFormat/>
    <w:rsid w:val="00547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415"/>
    <w:pPr>
      <w:spacing w:before="160"/>
      <w:jc w:val="center"/>
    </w:pPr>
    <w:rPr>
      <w:i/>
      <w:iCs/>
      <w:color w:val="404040" w:themeColor="text1" w:themeTint="BF"/>
    </w:rPr>
  </w:style>
  <w:style w:type="character" w:customStyle="1" w:styleId="QuoteChar">
    <w:name w:val="Quote Char"/>
    <w:basedOn w:val="DefaultParagraphFont"/>
    <w:link w:val="Quote"/>
    <w:uiPriority w:val="29"/>
    <w:rsid w:val="00547415"/>
    <w:rPr>
      <w:i/>
      <w:iCs/>
      <w:color w:val="404040" w:themeColor="text1" w:themeTint="BF"/>
    </w:rPr>
  </w:style>
  <w:style w:type="paragraph" w:styleId="ListParagraph">
    <w:name w:val="List Paragraph"/>
    <w:basedOn w:val="Normal"/>
    <w:uiPriority w:val="34"/>
    <w:qFormat/>
    <w:rsid w:val="00547415"/>
    <w:pPr>
      <w:ind w:left="720"/>
      <w:contextualSpacing/>
    </w:pPr>
  </w:style>
  <w:style w:type="character" w:styleId="IntenseEmphasis">
    <w:name w:val="Intense Emphasis"/>
    <w:basedOn w:val="DefaultParagraphFont"/>
    <w:uiPriority w:val="21"/>
    <w:qFormat/>
    <w:rsid w:val="00547415"/>
    <w:rPr>
      <w:i/>
      <w:iCs/>
      <w:color w:val="0F4761" w:themeColor="accent1" w:themeShade="BF"/>
    </w:rPr>
  </w:style>
  <w:style w:type="paragraph" w:styleId="IntenseQuote">
    <w:name w:val="Intense Quote"/>
    <w:basedOn w:val="Normal"/>
    <w:next w:val="Normal"/>
    <w:link w:val="IntenseQuoteChar"/>
    <w:uiPriority w:val="30"/>
    <w:qFormat/>
    <w:rsid w:val="00547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415"/>
    <w:rPr>
      <w:i/>
      <w:iCs/>
      <w:color w:val="0F4761" w:themeColor="accent1" w:themeShade="BF"/>
    </w:rPr>
  </w:style>
  <w:style w:type="character" w:styleId="IntenseReference">
    <w:name w:val="Intense Reference"/>
    <w:basedOn w:val="DefaultParagraphFont"/>
    <w:uiPriority w:val="32"/>
    <w:qFormat/>
    <w:rsid w:val="00547415"/>
    <w:rPr>
      <w:b/>
      <w:bCs/>
      <w:smallCaps/>
      <w:color w:val="0F4761" w:themeColor="accent1" w:themeShade="BF"/>
      <w:spacing w:val="5"/>
    </w:rPr>
  </w:style>
  <w:style w:type="paragraph" w:styleId="NoSpacing">
    <w:name w:val="No Spacing"/>
    <w:link w:val="NoSpacingChar"/>
    <w:uiPriority w:val="1"/>
    <w:qFormat/>
    <w:rsid w:val="0054741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47415"/>
    <w:rPr>
      <w:rFonts w:eastAsiaTheme="minorEastAsia"/>
      <w:kern w:val="0"/>
      <w:lang w:val="en-US"/>
    </w:rPr>
  </w:style>
  <w:style w:type="paragraph" w:styleId="Header">
    <w:name w:val="header"/>
    <w:basedOn w:val="Normal"/>
    <w:link w:val="HeaderChar"/>
    <w:uiPriority w:val="99"/>
    <w:unhideWhenUsed/>
    <w:rsid w:val="00547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415"/>
  </w:style>
  <w:style w:type="paragraph" w:styleId="Footer">
    <w:name w:val="footer"/>
    <w:basedOn w:val="Normal"/>
    <w:link w:val="FooterChar"/>
    <w:uiPriority w:val="99"/>
    <w:unhideWhenUsed/>
    <w:rsid w:val="00547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415"/>
  </w:style>
  <w:style w:type="paragraph" w:styleId="TOCHeading">
    <w:name w:val="TOC Heading"/>
    <w:basedOn w:val="Heading1"/>
    <w:next w:val="Normal"/>
    <w:uiPriority w:val="39"/>
    <w:unhideWhenUsed/>
    <w:qFormat/>
    <w:rsid w:val="00547415"/>
    <w:pPr>
      <w:spacing w:before="240" w:after="0"/>
      <w:outlineLvl w:val="9"/>
    </w:pPr>
    <w:rPr>
      <w:kern w:val="0"/>
      <w:sz w:val="32"/>
      <w:szCs w:val="32"/>
      <w:lang w:val="en-US"/>
    </w:rPr>
  </w:style>
  <w:style w:type="character" w:styleId="SubtleEmphasis">
    <w:name w:val="Subtle Emphasis"/>
    <w:basedOn w:val="DefaultParagraphFont"/>
    <w:uiPriority w:val="19"/>
    <w:qFormat/>
    <w:rsid w:val="000B4073"/>
    <w:rPr>
      <w:i/>
      <w:iCs/>
      <w:color w:val="404040" w:themeColor="text1" w:themeTint="BF"/>
    </w:rPr>
  </w:style>
  <w:style w:type="paragraph" w:styleId="TOC2">
    <w:name w:val="toc 2"/>
    <w:basedOn w:val="Normal"/>
    <w:next w:val="Normal"/>
    <w:autoRedefine/>
    <w:uiPriority w:val="39"/>
    <w:unhideWhenUsed/>
    <w:rsid w:val="000B4073"/>
    <w:pPr>
      <w:spacing w:after="100"/>
      <w:ind w:left="220"/>
    </w:pPr>
  </w:style>
  <w:style w:type="paragraph" w:styleId="TOC1">
    <w:name w:val="toc 1"/>
    <w:basedOn w:val="Normal"/>
    <w:next w:val="Normal"/>
    <w:autoRedefine/>
    <w:uiPriority w:val="39"/>
    <w:unhideWhenUsed/>
    <w:rsid w:val="000B4073"/>
    <w:pPr>
      <w:spacing w:after="100"/>
    </w:pPr>
  </w:style>
  <w:style w:type="character" w:styleId="Hyperlink">
    <w:name w:val="Hyperlink"/>
    <w:basedOn w:val="DefaultParagraphFont"/>
    <w:uiPriority w:val="99"/>
    <w:unhideWhenUsed/>
    <w:rsid w:val="000B4073"/>
    <w:rPr>
      <w:color w:val="467886" w:themeColor="hyperlink"/>
      <w:u w:val="single"/>
    </w:rPr>
  </w:style>
  <w:style w:type="character" w:styleId="FollowedHyperlink">
    <w:name w:val="FollowedHyperlink"/>
    <w:basedOn w:val="DefaultParagraphFont"/>
    <w:uiPriority w:val="99"/>
    <w:semiHidden/>
    <w:unhideWhenUsed/>
    <w:rsid w:val="00BC2F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78240">
      <w:bodyDiv w:val="1"/>
      <w:marLeft w:val="0"/>
      <w:marRight w:val="0"/>
      <w:marTop w:val="0"/>
      <w:marBottom w:val="0"/>
      <w:divBdr>
        <w:top w:val="none" w:sz="0" w:space="0" w:color="auto"/>
        <w:left w:val="none" w:sz="0" w:space="0" w:color="auto"/>
        <w:bottom w:val="none" w:sz="0" w:space="0" w:color="auto"/>
        <w:right w:val="none" w:sz="0" w:space="0" w:color="auto"/>
      </w:divBdr>
    </w:div>
    <w:div w:id="704717168">
      <w:bodyDiv w:val="1"/>
      <w:marLeft w:val="0"/>
      <w:marRight w:val="0"/>
      <w:marTop w:val="0"/>
      <w:marBottom w:val="0"/>
      <w:divBdr>
        <w:top w:val="none" w:sz="0" w:space="0" w:color="auto"/>
        <w:left w:val="none" w:sz="0" w:space="0" w:color="auto"/>
        <w:bottom w:val="none" w:sz="0" w:space="0" w:color="auto"/>
        <w:right w:val="none" w:sz="0" w:space="0" w:color="auto"/>
      </w:divBdr>
    </w:div>
    <w:div w:id="936451043">
      <w:bodyDiv w:val="1"/>
      <w:marLeft w:val="0"/>
      <w:marRight w:val="0"/>
      <w:marTop w:val="0"/>
      <w:marBottom w:val="0"/>
      <w:divBdr>
        <w:top w:val="none" w:sz="0" w:space="0" w:color="auto"/>
        <w:left w:val="none" w:sz="0" w:space="0" w:color="auto"/>
        <w:bottom w:val="none" w:sz="0" w:space="0" w:color="auto"/>
        <w:right w:val="none" w:sz="0" w:space="0" w:color="auto"/>
      </w:divBdr>
    </w:div>
    <w:div w:id="1082484121">
      <w:bodyDiv w:val="1"/>
      <w:marLeft w:val="0"/>
      <w:marRight w:val="0"/>
      <w:marTop w:val="0"/>
      <w:marBottom w:val="0"/>
      <w:divBdr>
        <w:top w:val="none" w:sz="0" w:space="0" w:color="auto"/>
        <w:left w:val="none" w:sz="0" w:space="0" w:color="auto"/>
        <w:bottom w:val="none" w:sz="0" w:space="0" w:color="auto"/>
        <w:right w:val="none" w:sz="0" w:space="0" w:color="auto"/>
      </w:divBdr>
    </w:div>
    <w:div w:id="1112555361">
      <w:bodyDiv w:val="1"/>
      <w:marLeft w:val="0"/>
      <w:marRight w:val="0"/>
      <w:marTop w:val="0"/>
      <w:marBottom w:val="0"/>
      <w:divBdr>
        <w:top w:val="none" w:sz="0" w:space="0" w:color="auto"/>
        <w:left w:val="none" w:sz="0" w:space="0" w:color="auto"/>
        <w:bottom w:val="none" w:sz="0" w:space="0" w:color="auto"/>
        <w:right w:val="none" w:sz="0" w:space="0" w:color="auto"/>
      </w:divBdr>
    </w:div>
    <w:div w:id="1178621127">
      <w:bodyDiv w:val="1"/>
      <w:marLeft w:val="0"/>
      <w:marRight w:val="0"/>
      <w:marTop w:val="0"/>
      <w:marBottom w:val="0"/>
      <w:divBdr>
        <w:top w:val="none" w:sz="0" w:space="0" w:color="auto"/>
        <w:left w:val="none" w:sz="0" w:space="0" w:color="auto"/>
        <w:bottom w:val="none" w:sz="0" w:space="0" w:color="auto"/>
        <w:right w:val="none" w:sz="0" w:space="0" w:color="auto"/>
      </w:divBdr>
    </w:div>
    <w:div w:id="1727728278">
      <w:bodyDiv w:val="1"/>
      <w:marLeft w:val="0"/>
      <w:marRight w:val="0"/>
      <w:marTop w:val="0"/>
      <w:marBottom w:val="0"/>
      <w:divBdr>
        <w:top w:val="none" w:sz="0" w:space="0" w:color="auto"/>
        <w:left w:val="none" w:sz="0" w:space="0" w:color="auto"/>
        <w:bottom w:val="none" w:sz="0" w:space="0" w:color="auto"/>
        <w:right w:val="none" w:sz="0" w:space="0" w:color="auto"/>
      </w:divBdr>
    </w:div>
    <w:div w:id="1764571592">
      <w:bodyDiv w:val="1"/>
      <w:marLeft w:val="0"/>
      <w:marRight w:val="0"/>
      <w:marTop w:val="0"/>
      <w:marBottom w:val="0"/>
      <w:divBdr>
        <w:top w:val="none" w:sz="0" w:space="0" w:color="auto"/>
        <w:left w:val="none" w:sz="0" w:space="0" w:color="auto"/>
        <w:bottom w:val="none" w:sz="0" w:space="0" w:color="auto"/>
        <w:right w:val="none" w:sz="0" w:space="0" w:color="auto"/>
      </w:divBdr>
    </w:div>
    <w:div w:id="1811822621">
      <w:bodyDiv w:val="1"/>
      <w:marLeft w:val="0"/>
      <w:marRight w:val="0"/>
      <w:marTop w:val="0"/>
      <w:marBottom w:val="0"/>
      <w:divBdr>
        <w:top w:val="none" w:sz="0" w:space="0" w:color="auto"/>
        <w:left w:val="none" w:sz="0" w:space="0" w:color="auto"/>
        <w:bottom w:val="none" w:sz="0" w:space="0" w:color="auto"/>
        <w:right w:val="none" w:sz="0" w:space="0" w:color="auto"/>
      </w:divBdr>
    </w:div>
    <w:div w:id="20710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runchySubstances/CM2112-Group-Assessment-FENNEX-ROI/tree/main?tab=readme-ov-fi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ithub.com/CrunchySubstances/CM2112-Group-Assessment-FENNEX-ROI/blob/main/Data%20Protection%20Impact%20Assessment.docx"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runchySubstances/CM2112-Group-Assessment-FENNEX-ROI/blob/main/Admin%20Architects%20Meeting%20Minutes.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CrunchySubstances/CM2112-Group-Assessment-FENNEX-ROI/blob/main/Business%20Model%20Canvas.png" TargetMode="External"/><Relationship Id="rId4" Type="http://schemas.openxmlformats.org/officeDocument/2006/relationships/styles" Target="styles.xml"/><Relationship Id="rId9" Type="http://schemas.openxmlformats.org/officeDocument/2006/relationships/hyperlink" Target="https://github.com/CrunchySubstances/CM2112-Group-Assessment-FENNEX-ROI/blob/main/Ethics%20Form.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4A599-E252-4B04-8471-5C969CBC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1864</Words>
  <Characters>10629</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Links>
    <vt:vector size="114" baseType="variant">
      <vt:variant>
        <vt:i4>5111876</vt:i4>
      </vt:variant>
      <vt:variant>
        <vt:i4>99</vt:i4>
      </vt:variant>
      <vt:variant>
        <vt:i4>0</vt:i4>
      </vt:variant>
      <vt:variant>
        <vt:i4>5</vt:i4>
      </vt:variant>
      <vt:variant>
        <vt:lpwstr>https://github.com/CrunchySubstances/CM2112-Group-Assessment-FENNEX-ROI/tree/main?tab=readme-ov-file</vt:lpwstr>
      </vt:variant>
      <vt:variant>
        <vt:lpwstr/>
      </vt:variant>
      <vt:variant>
        <vt:i4>655386</vt:i4>
      </vt:variant>
      <vt:variant>
        <vt:i4>96</vt:i4>
      </vt:variant>
      <vt:variant>
        <vt:i4>0</vt:i4>
      </vt:variant>
      <vt:variant>
        <vt:i4>5</vt:i4>
      </vt:variant>
      <vt:variant>
        <vt:lpwstr>https://www.github.com/CrunchySubstances/CM2112-Group-Assessment-FENNEX-ROI/blob/main/Data Protection Impact Assessment.docx</vt:lpwstr>
      </vt:variant>
      <vt:variant>
        <vt:lpwstr/>
      </vt:variant>
      <vt:variant>
        <vt:i4>6750270</vt:i4>
      </vt:variant>
      <vt:variant>
        <vt:i4>93</vt:i4>
      </vt:variant>
      <vt:variant>
        <vt:i4>0</vt:i4>
      </vt:variant>
      <vt:variant>
        <vt:i4>5</vt:i4>
      </vt:variant>
      <vt:variant>
        <vt:lpwstr>https://github.com/CrunchySubstances/CM2112-Group-Assessment-FENNEX-ROI/blob/main/Admin Architects Meeting Minutes.docx</vt:lpwstr>
      </vt:variant>
      <vt:variant>
        <vt:lpwstr/>
      </vt:variant>
      <vt:variant>
        <vt:i4>7471219</vt:i4>
      </vt:variant>
      <vt:variant>
        <vt:i4>90</vt:i4>
      </vt:variant>
      <vt:variant>
        <vt:i4>0</vt:i4>
      </vt:variant>
      <vt:variant>
        <vt:i4>5</vt:i4>
      </vt:variant>
      <vt:variant>
        <vt:lpwstr>https://github.com/CrunchySubstances/CM2112-Group-Assessment-FENNEX-ROI/blob/main/Business Model Canvas.png</vt:lpwstr>
      </vt:variant>
      <vt:variant>
        <vt:lpwstr/>
      </vt:variant>
      <vt:variant>
        <vt:i4>7471146</vt:i4>
      </vt:variant>
      <vt:variant>
        <vt:i4>87</vt:i4>
      </vt:variant>
      <vt:variant>
        <vt:i4>0</vt:i4>
      </vt:variant>
      <vt:variant>
        <vt:i4>5</vt:i4>
      </vt:variant>
      <vt:variant>
        <vt:lpwstr>https://github.com/CrunchySubstances/CM2112-Group-Assessment-FENNEX-ROI/blob/main/Ethics Form.docx</vt:lpwstr>
      </vt:variant>
      <vt:variant>
        <vt:lpwstr/>
      </vt:variant>
      <vt:variant>
        <vt:i4>1245233</vt:i4>
      </vt:variant>
      <vt:variant>
        <vt:i4>80</vt:i4>
      </vt:variant>
      <vt:variant>
        <vt:i4>0</vt:i4>
      </vt:variant>
      <vt:variant>
        <vt:i4>5</vt:i4>
      </vt:variant>
      <vt:variant>
        <vt:lpwstr/>
      </vt:variant>
      <vt:variant>
        <vt:lpwstr>_Toc183461594</vt:lpwstr>
      </vt:variant>
      <vt:variant>
        <vt:i4>1245233</vt:i4>
      </vt:variant>
      <vt:variant>
        <vt:i4>74</vt:i4>
      </vt:variant>
      <vt:variant>
        <vt:i4>0</vt:i4>
      </vt:variant>
      <vt:variant>
        <vt:i4>5</vt:i4>
      </vt:variant>
      <vt:variant>
        <vt:lpwstr/>
      </vt:variant>
      <vt:variant>
        <vt:lpwstr>_Toc183461593</vt:lpwstr>
      </vt:variant>
      <vt:variant>
        <vt:i4>1245233</vt:i4>
      </vt:variant>
      <vt:variant>
        <vt:i4>68</vt:i4>
      </vt:variant>
      <vt:variant>
        <vt:i4>0</vt:i4>
      </vt:variant>
      <vt:variant>
        <vt:i4>5</vt:i4>
      </vt:variant>
      <vt:variant>
        <vt:lpwstr/>
      </vt:variant>
      <vt:variant>
        <vt:lpwstr>_Toc183461592</vt:lpwstr>
      </vt:variant>
      <vt:variant>
        <vt:i4>1245233</vt:i4>
      </vt:variant>
      <vt:variant>
        <vt:i4>62</vt:i4>
      </vt:variant>
      <vt:variant>
        <vt:i4>0</vt:i4>
      </vt:variant>
      <vt:variant>
        <vt:i4>5</vt:i4>
      </vt:variant>
      <vt:variant>
        <vt:lpwstr/>
      </vt:variant>
      <vt:variant>
        <vt:lpwstr>_Toc183461591</vt:lpwstr>
      </vt:variant>
      <vt:variant>
        <vt:i4>1245233</vt:i4>
      </vt:variant>
      <vt:variant>
        <vt:i4>56</vt:i4>
      </vt:variant>
      <vt:variant>
        <vt:i4>0</vt:i4>
      </vt:variant>
      <vt:variant>
        <vt:i4>5</vt:i4>
      </vt:variant>
      <vt:variant>
        <vt:lpwstr/>
      </vt:variant>
      <vt:variant>
        <vt:lpwstr>_Toc183461590</vt:lpwstr>
      </vt:variant>
      <vt:variant>
        <vt:i4>1179697</vt:i4>
      </vt:variant>
      <vt:variant>
        <vt:i4>50</vt:i4>
      </vt:variant>
      <vt:variant>
        <vt:i4>0</vt:i4>
      </vt:variant>
      <vt:variant>
        <vt:i4>5</vt:i4>
      </vt:variant>
      <vt:variant>
        <vt:lpwstr/>
      </vt:variant>
      <vt:variant>
        <vt:lpwstr>_Toc183461589</vt:lpwstr>
      </vt:variant>
      <vt:variant>
        <vt:i4>1179697</vt:i4>
      </vt:variant>
      <vt:variant>
        <vt:i4>44</vt:i4>
      </vt:variant>
      <vt:variant>
        <vt:i4>0</vt:i4>
      </vt:variant>
      <vt:variant>
        <vt:i4>5</vt:i4>
      </vt:variant>
      <vt:variant>
        <vt:lpwstr/>
      </vt:variant>
      <vt:variant>
        <vt:lpwstr>_Toc183461588</vt:lpwstr>
      </vt:variant>
      <vt:variant>
        <vt:i4>1179697</vt:i4>
      </vt:variant>
      <vt:variant>
        <vt:i4>38</vt:i4>
      </vt:variant>
      <vt:variant>
        <vt:i4>0</vt:i4>
      </vt:variant>
      <vt:variant>
        <vt:i4>5</vt:i4>
      </vt:variant>
      <vt:variant>
        <vt:lpwstr/>
      </vt:variant>
      <vt:variant>
        <vt:lpwstr>_Toc183461587</vt:lpwstr>
      </vt:variant>
      <vt:variant>
        <vt:i4>1179697</vt:i4>
      </vt:variant>
      <vt:variant>
        <vt:i4>32</vt:i4>
      </vt:variant>
      <vt:variant>
        <vt:i4>0</vt:i4>
      </vt:variant>
      <vt:variant>
        <vt:i4>5</vt:i4>
      </vt:variant>
      <vt:variant>
        <vt:lpwstr/>
      </vt:variant>
      <vt:variant>
        <vt:lpwstr>_Toc183461586</vt:lpwstr>
      </vt:variant>
      <vt:variant>
        <vt:i4>1179697</vt:i4>
      </vt:variant>
      <vt:variant>
        <vt:i4>26</vt:i4>
      </vt:variant>
      <vt:variant>
        <vt:i4>0</vt:i4>
      </vt:variant>
      <vt:variant>
        <vt:i4>5</vt:i4>
      </vt:variant>
      <vt:variant>
        <vt:lpwstr/>
      </vt:variant>
      <vt:variant>
        <vt:lpwstr>_Toc183461585</vt:lpwstr>
      </vt:variant>
      <vt:variant>
        <vt:i4>1179697</vt:i4>
      </vt:variant>
      <vt:variant>
        <vt:i4>20</vt:i4>
      </vt:variant>
      <vt:variant>
        <vt:i4>0</vt:i4>
      </vt:variant>
      <vt:variant>
        <vt:i4>5</vt:i4>
      </vt:variant>
      <vt:variant>
        <vt:lpwstr/>
      </vt:variant>
      <vt:variant>
        <vt:lpwstr>_Toc183461584</vt:lpwstr>
      </vt:variant>
      <vt:variant>
        <vt:i4>1179697</vt:i4>
      </vt:variant>
      <vt:variant>
        <vt:i4>14</vt:i4>
      </vt:variant>
      <vt:variant>
        <vt:i4>0</vt:i4>
      </vt:variant>
      <vt:variant>
        <vt:i4>5</vt:i4>
      </vt:variant>
      <vt:variant>
        <vt:lpwstr/>
      </vt:variant>
      <vt:variant>
        <vt:lpwstr>_Toc183461583</vt:lpwstr>
      </vt:variant>
      <vt:variant>
        <vt:i4>1179697</vt:i4>
      </vt:variant>
      <vt:variant>
        <vt:i4>8</vt:i4>
      </vt:variant>
      <vt:variant>
        <vt:i4>0</vt:i4>
      </vt:variant>
      <vt:variant>
        <vt:i4>5</vt:i4>
      </vt:variant>
      <vt:variant>
        <vt:lpwstr/>
      </vt:variant>
      <vt:variant>
        <vt:lpwstr>_Toc183461582</vt:lpwstr>
      </vt:variant>
      <vt:variant>
        <vt:i4>1179697</vt:i4>
      </vt:variant>
      <vt:variant>
        <vt:i4>2</vt:i4>
      </vt:variant>
      <vt:variant>
        <vt:i4>0</vt:i4>
      </vt:variant>
      <vt:variant>
        <vt:i4>5</vt:i4>
      </vt:variant>
      <vt:variant>
        <vt:lpwstr/>
      </vt:variant>
      <vt:variant>
        <vt:lpwstr>_Toc183461581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form</dc:title>
  <dc:subject>Admin Architects</dc:subject>
  <dc:creator>CM2112</dc:creator>
  <cp:keywords/>
  <dc:description/>
  <cp:lastModifiedBy>CHRIS MARTIN (2404674)</cp:lastModifiedBy>
  <cp:revision>252</cp:revision>
  <dcterms:created xsi:type="dcterms:W3CDTF">2024-11-25T17:54:00Z</dcterms:created>
  <dcterms:modified xsi:type="dcterms:W3CDTF">2024-11-25T21:20:00Z</dcterms:modified>
</cp:coreProperties>
</file>