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2231A" w14:textId="77777777" w:rsidR="0083757E" w:rsidRPr="0083757E" w:rsidRDefault="0083757E" w:rsidP="0079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t>Database Normalization for Data Management</w:t>
      </w:r>
    </w:p>
    <w:p w14:paraId="37798AD1" w14:textId="77777777" w:rsidR="0083757E" w:rsidRPr="0083757E" w:rsidRDefault="0083757E" w:rsidP="0079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t>Swodesh Singh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br/>
        <w:t>Software Engineering Student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br/>
        <w:t>Patan College of Professional Studies, Nepal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br/>
        <w:t>singhswodesh2009@gmail.com</w:t>
      </w:r>
    </w:p>
    <w:p w14:paraId="4CCF3CD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pict w14:anchorId="107D4E34">
          <v:rect id="_x0000_i1109" style="width:0;height:1.5pt" o:hralign="center" o:hrstd="t" o:hr="t" fillcolor="#a0a0a0" stroked="f"/>
        </w:pict>
      </w:r>
    </w:p>
    <w:p w14:paraId="3FB9B11F" w14:textId="77777777" w:rsidR="00797911" w:rsidRDefault="00797911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  <w:sectPr w:rsidR="00797911" w:rsidSect="0083757E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55D871A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Abstract</w:t>
      </w:r>
    </w:p>
    <w:p w14:paraId="3014D47A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This paper examines the evolution of Database Management Systems (DBMS) following the 1993 "Vienna Update," which recognized that traditional transaction-processing challenges were largely resolved [1]. Instead of relying solely on general-purpose relational databases, researchers developed specialized systems tailored to domain-specific applications. This study compares three such systems: RAPID (columnar storage for statistical processing), </w:t>
      </w:r>
      <w:proofErr w:type="spellStart"/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(object-oriented modeling for complex engineering applications), and U-DBMS (probabilistic handling of uncertain sensor data), while highlighting the role of </w:t>
      </w: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EXODUS as a framework for extensible database design [2]–[5]. The shift demonstrates a move from monolithic, row-oriented architectures toward flexible, domain-specific database solutions.</w:t>
      </w:r>
    </w:p>
    <w:p w14:paraId="2A28129B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pict w14:anchorId="322DDCE9">
          <v:rect id="_x0000_i1137" style="width:0;height:1.5pt" o:hralign="center" o:hrstd="t" o:hr="t" fillcolor="#a0a0a0" stroked="f"/>
        </w:pict>
      </w:r>
    </w:p>
    <w:p w14:paraId="5E5E8652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I. Context: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3757E">
        <w:rPr>
          <w:rFonts w:ascii="Times New Roman" w:hAnsi="Times New Roman" w:cs="Times New Roman"/>
          <w:i/>
          <w:iCs/>
          <w:sz w:val="32"/>
          <w:szCs w:val="32"/>
        </w:rPr>
        <w:t>The Shift in DBMS Research Priorities</w:t>
      </w:r>
    </w:p>
    <w:p w14:paraId="6B53D29A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The "Vienna Update" provides a critical historical framework for understanding the evolution of DBMS research [1]. By 1993, many traditional topics—such as single-site concurrency control, buffer management, and basic query optimization—were considered largely "solved," and further work in these areas was seen as incremental rather than transformative [1].</w:t>
      </w:r>
    </w:p>
    <w:p w14:paraId="09C33D7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lastRenderedPageBreak/>
        <w:t>Several research directions were explicitly discouraged:</w:t>
      </w:r>
    </w:p>
    <w:p w14:paraId="221A61F1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General recursion, due to limited practical applications.</w:t>
      </w:r>
    </w:p>
    <w:p w14:paraId="692C0E40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Hardware DBMS machines, with multiprocessor software favored instead.</w:t>
      </w:r>
    </w:p>
    <w:p w14:paraId="5A2B93D3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Minor variations of object-oriented models, which offered little added value.</w:t>
      </w:r>
    </w:p>
    <w:p w14:paraId="54D2F90A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The research community redirected its focus toward high-impact, unsolved challenges:</w:t>
      </w:r>
    </w:p>
    <w:p w14:paraId="3CA8EA58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Data mining, driven by the need to extract patterns from point-of-</w:t>
      </w:r>
      <w:proofErr w:type="gramStart"/>
      <w:r w:rsidRPr="0083757E">
        <w:rPr>
          <w:rFonts w:ascii="Times New Roman" w:hAnsi="Times New Roman" w:cs="Times New Roman"/>
          <w:sz w:val="32"/>
          <w:szCs w:val="32"/>
        </w:rPr>
        <w:t>sale</w:t>
      </w:r>
      <w:proofErr w:type="gramEnd"/>
      <w:r w:rsidRPr="0083757E">
        <w:rPr>
          <w:rFonts w:ascii="Times New Roman" w:hAnsi="Times New Roman" w:cs="Times New Roman"/>
          <w:sz w:val="32"/>
          <w:szCs w:val="32"/>
        </w:rPr>
        <w:t xml:space="preserve"> and business data.</w:t>
      </w:r>
    </w:p>
    <w:p w14:paraId="3733198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Legacy system migration, enabling companies to transition from unstructured legacy code to modern client-server architectures.</w:t>
      </w:r>
    </w:p>
    <w:p w14:paraId="3E66DE34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Multimedia and scalability, addressing multi-terabyte databases and storage of images, audio, and video.</w:t>
      </w:r>
    </w:p>
    <w:p w14:paraId="0B67576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User interfaces, including workflow languages and </w:t>
      </w:r>
      <w:r w:rsidRPr="0083757E">
        <w:rPr>
          <w:rFonts w:ascii="Times New Roman" w:hAnsi="Times New Roman" w:cs="Times New Roman"/>
          <w:sz w:val="32"/>
          <w:szCs w:val="32"/>
        </w:rPr>
        <w:t>collaborative tools, previously neglected in database research.</w:t>
      </w:r>
    </w:p>
    <w:p w14:paraId="169083C1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pict w14:anchorId="24809D14">
          <v:rect id="_x0000_i1111" style="width:0;height:1.5pt" o:hralign="center" o:hrstd="t" o:hr="t" fillcolor="#a0a0a0" stroked="f"/>
        </w:pict>
      </w:r>
    </w:p>
    <w:p w14:paraId="411B3038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II. The Rise of Specialized Architectures</w:t>
      </w:r>
    </w:p>
    <w:p w14:paraId="4B15BB8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The limitations of standard relational DBMSs in handling specialized applications led to the development of domain-specific architectures [2]–[5].</w:t>
      </w:r>
    </w:p>
    <w:p w14:paraId="1BC7BBBB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A. Statistical Databases: The RAPID System</w:t>
      </w:r>
    </w:p>
    <w:p w14:paraId="5879A350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Standard relational DBMSs are optimized for operational queries via primary keys but are inefficient for statistical workloads [2]. Statistical queries often require aggregating a small set of attributes across millions of records, resulting in excessive </w:t>
      </w:r>
      <w:proofErr w:type="gramStart"/>
      <w:r w:rsidRPr="0083757E">
        <w:rPr>
          <w:rFonts w:ascii="Times New Roman" w:hAnsi="Times New Roman" w:cs="Times New Roman"/>
          <w:sz w:val="32"/>
          <w:szCs w:val="32"/>
        </w:rPr>
        <w:t>row-based</w:t>
      </w:r>
      <w:proofErr w:type="gramEnd"/>
      <w:r w:rsidRPr="0083757E">
        <w:rPr>
          <w:rFonts w:ascii="Times New Roman" w:hAnsi="Times New Roman" w:cs="Times New Roman"/>
          <w:sz w:val="32"/>
          <w:szCs w:val="32"/>
        </w:rPr>
        <w:t xml:space="preserve"> I/O.</w:t>
      </w:r>
    </w:p>
    <w:p w14:paraId="4D7B1E9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RAPID introduced a fully transposed (column-store) file structure:</w:t>
      </w:r>
    </w:p>
    <w:p w14:paraId="07522BC1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Compression: Homogeneous columns allow high compression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3757E">
        <w:rPr>
          <w:rFonts w:ascii="Times New Roman" w:hAnsi="Times New Roman" w:cs="Times New Roman"/>
          <w:sz w:val="32"/>
          <w:szCs w:val="32"/>
        </w:rPr>
        <w:lastRenderedPageBreak/>
        <w:t>rates, reducing storage and I/O costs.</w:t>
      </w:r>
    </w:p>
    <w:p w14:paraId="76653FD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Performance: Statistical queries accessing few attributes over many rows outperform traditional row-stores and inverted list systems (e.g., ADABAS), though performance may degrade for queries requiring full tuple reconstruction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254FD65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B. Object-Oriented Databases: </w:t>
      </w:r>
      <w:proofErr w:type="spellStart"/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 and EXODUS</w:t>
      </w:r>
    </w:p>
    <w:p w14:paraId="02DE34A7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Relational systems struggled with applications requiring complex data modeling, such as CAD/CAM, VLSI design, and AI [3], [4].</w:t>
      </w:r>
    </w:p>
    <w:p w14:paraId="21969FD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83757E">
        <w:rPr>
          <w:rFonts w:ascii="Times New Roman" w:hAnsi="Times New Roman" w:cs="Times New Roman"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sz w:val="32"/>
          <w:szCs w:val="32"/>
        </w:rPr>
        <w:t xml:space="preserve"> integrated Smalltalk-80 concepts with DBMS storage:</w:t>
      </w:r>
    </w:p>
    <w:p w14:paraId="2A7FE02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Behavioral modeling: Objects store both data and behavior (methods), ensuring consistency within the database.</w:t>
      </w:r>
    </w:p>
    <w:p w14:paraId="06C6A36B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Object identity and structure: Supports complex objects directly without </w:t>
      </w:r>
      <w:proofErr w:type="gramStart"/>
      <w:r w:rsidRPr="0083757E">
        <w:rPr>
          <w:rFonts w:ascii="Times New Roman" w:hAnsi="Times New Roman" w:cs="Times New Roman"/>
          <w:sz w:val="32"/>
          <w:szCs w:val="32"/>
        </w:rPr>
        <w:t>flattening to</w:t>
      </w:r>
      <w:proofErr w:type="gramEnd"/>
      <w:r w:rsidRPr="0083757E">
        <w:rPr>
          <w:rFonts w:ascii="Times New Roman" w:hAnsi="Times New Roman" w:cs="Times New Roman"/>
          <w:sz w:val="32"/>
          <w:szCs w:val="32"/>
        </w:rPr>
        <w:t xml:space="preserve"> tuples.</w:t>
      </w:r>
    </w:p>
    <w:p w14:paraId="0D77E749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Architecture: Dual-process design (Gem for interpretation, Stone for storage) and shadow paging for optimistic concurrency control [3].</w:t>
      </w:r>
    </w:p>
    <w:p w14:paraId="4BF0A3D3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EXODUS offered an extensible toolkit rather than a complete DBMS:</w:t>
      </w:r>
    </w:p>
    <w:p w14:paraId="69C9BA5B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Philosophy: No single system can meet all application requirements.</w:t>
      </w:r>
    </w:p>
    <w:p w14:paraId="7AFF13B1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Core components: Provided a kernel (Storage Object Manager) and tools to define new types, access methods, and query operators for generating application-specific DBMSs [4].</w:t>
      </w:r>
    </w:p>
    <w:p w14:paraId="26A356F4" w14:textId="77777777" w:rsidR="0083757E" w:rsidRPr="0083757E" w:rsidRDefault="0083757E" w:rsidP="00797911">
      <w:pPr>
        <w:jc w:val="both"/>
        <w:rPr>
          <w:rFonts w:ascii="Times New Roman" w:hAnsi="Times New Roman" w:cs="Times New Roman"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i/>
          <w:iCs/>
          <w:sz w:val="32"/>
          <w:szCs w:val="32"/>
        </w:rPr>
        <w:t>C. Uncertainty Management: U-DBMS</w:t>
      </w:r>
    </w:p>
    <w:p w14:paraId="634B869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Modern applications involving sensors introduced data that is constantly evolving and</w:t>
      </w:r>
      <w:r w:rsidRPr="0083757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3757E">
        <w:rPr>
          <w:rFonts w:ascii="Times New Roman" w:hAnsi="Times New Roman" w:cs="Times New Roman"/>
          <w:sz w:val="32"/>
          <w:szCs w:val="32"/>
        </w:rPr>
        <w:t>uncertain [5].</w:t>
      </w:r>
    </w:p>
    <w:p w14:paraId="637802C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U-DBMS, built on PostgreSQL, manages uncertainty through:</w:t>
      </w:r>
    </w:p>
    <w:p w14:paraId="0E10ADD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Data representation: Each value is stored as a range with an </w:t>
      </w:r>
      <w:r w:rsidRPr="0083757E">
        <w:rPr>
          <w:rFonts w:ascii="Times New Roman" w:hAnsi="Times New Roman" w:cs="Times New Roman"/>
          <w:sz w:val="32"/>
          <w:szCs w:val="32"/>
        </w:rPr>
        <w:lastRenderedPageBreak/>
        <w:t>associated Probability Distribution Function (PDF).</w:t>
      </w:r>
    </w:p>
    <w:p w14:paraId="30EB025A" w14:textId="77777777" w:rsidR="0083757E" w:rsidRPr="0083757E" w:rsidRDefault="0083757E" w:rsidP="00797911">
      <w:pPr>
        <w:tabs>
          <w:tab w:val="num" w:pos="720"/>
        </w:tabs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Probabilistic queries: Queries return results with confidence scores (e.g., "Sensor A has a 70% chance of being the maximum").</w:t>
      </w:r>
    </w:p>
    <w:p w14:paraId="42C61554" w14:textId="77777777" w:rsidR="0083757E" w:rsidRPr="0083757E" w:rsidRDefault="0083757E" w:rsidP="00797911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t xml:space="preserve">Architecture: </w:t>
      </w:r>
      <w:r w:rsidRPr="0083757E">
        <w:rPr>
          <w:rFonts w:ascii="Times New Roman" w:hAnsi="Times New Roman" w:cs="Times New Roman"/>
          <w:sz w:val="32"/>
          <w:szCs w:val="32"/>
        </w:rPr>
        <w:t>Extended SQL operators and meta-queries to handle uncertainty without modifying the core PostgreSQL engine [5].</w:t>
      </w:r>
    </w:p>
    <w:p w14:paraId="51CCBD0A" w14:textId="77777777" w:rsidR="00797911" w:rsidRDefault="00797911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  <w:sectPr w:rsidR="00797911" w:rsidSect="0079791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42D212A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pict w14:anchorId="7516D836">
          <v:rect id="_x0000_i1112" style="width:0;height:1.5pt" o:hralign="center" o:hrstd="t" o:hr="t" fillcolor="#a0a0a0" stroked="f"/>
        </w:pict>
      </w:r>
    </w:p>
    <w:p w14:paraId="125E2672" w14:textId="77777777" w:rsidR="0083757E" w:rsidRPr="00990102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III. Comparative Technical Analysis</w:t>
      </w:r>
    </w:p>
    <w:p w14:paraId="50ADD605" w14:textId="77777777" w:rsidR="00534D8C" w:rsidRPr="00534D8C" w:rsidRDefault="00534D8C" w:rsidP="00534D8C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534D8C">
        <w:rPr>
          <w:rFonts w:ascii="Times New Roman" w:hAnsi="Times New Roman" w:cs="Times New Roman"/>
          <w:b/>
          <w:bCs/>
          <w:i/>
          <w:iCs/>
          <w:sz w:val="32"/>
          <w:szCs w:val="32"/>
        </w:rPr>
        <w:t>Table I: Comparative Analysis of Specialized DBMS Architectures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355"/>
        <w:gridCol w:w="1375"/>
        <w:gridCol w:w="1541"/>
        <w:gridCol w:w="1853"/>
        <w:gridCol w:w="1665"/>
      </w:tblGrid>
      <w:tr w:rsidR="00534D8C" w:rsidRPr="00534D8C" w14:paraId="0AFD05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86F7C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9C794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Relational / General (Vienna) [1]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A694F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Statistical (RAPID) [2]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36CECB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Object-Oriented (</w:t>
            </w:r>
            <w:proofErr w:type="spellStart"/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GemStone</w:t>
            </w:r>
            <w:proofErr w:type="spellEnd"/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) [3]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A82C71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Extensible (EXODUS) [4]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DDE11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Uncertain (U-DBMS) [5]</w:t>
            </w:r>
          </w:p>
        </w:tc>
      </w:tr>
      <w:tr w:rsidR="00534D8C" w:rsidRPr="00534D8C" w14:paraId="03C540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A5306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Primary 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0FE213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General business transaction processing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0C507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Large-scale census and survey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35403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Complex modeling (CAD/AI) and behavior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AF952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Semi-automatic generation of custom DBMS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B666E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Managing imprecise or evolving sensor data</w:t>
            </w:r>
          </w:p>
        </w:tc>
      </w:tr>
      <w:tr w:rsidR="00534D8C" w:rsidRPr="00534D8C" w14:paraId="60D52D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41D8A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Data 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E16E4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Flat tables (Tuples)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107E9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Transposed files (Columns)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962BE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Objects (Smalltalk-80 concepts)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DD87C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Modular kernel and architectural 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6CF23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Probabilistic (Intervals + PDFs)</w:t>
            </w:r>
          </w:p>
        </w:tc>
      </w:tr>
      <w:tr w:rsidR="00534D8C" w:rsidRPr="00534D8C" w14:paraId="1E84CA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14CC3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Storage 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AC5C2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Row-oriented 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17321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Column-oriented segments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A6FB1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Objects mapped to pages via object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EB7D58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Flexible "Storage Object Manager"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45A9C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Object-relational (PostgreSQL-based)</w:t>
            </w:r>
          </w:p>
        </w:tc>
      </w:tr>
      <w:tr w:rsidR="00534D8C" w:rsidRPr="00534D8C" w14:paraId="14AC6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EE9B7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Concurrency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90026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Pessimistic Locking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C79683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Optimized for high-volume read/batch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5D7DC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Optimistic (Shadow Paging)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6FC92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Varies by generated implementation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644B60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Inherited from PostgreSQL kernel</w:t>
            </w:r>
          </w:p>
        </w:tc>
      </w:tr>
      <w:tr w:rsidR="00534D8C" w:rsidRPr="00534D8C" w14:paraId="753E22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701D8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Query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E9C0D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Precise, set-based 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557DBA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Statistical aggregates and scans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55510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Navigational and associative (OPAL)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D1077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Rule-based query optimization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D9447" w14:textId="77777777" w:rsidR="00534D8C" w:rsidRPr="00534D8C" w:rsidRDefault="00534D8C" w:rsidP="00534D8C">
            <w:pPr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 w:rsidRPr="00534D8C">
              <w:rPr>
                <w:rFonts w:ascii="Times New Roman" w:hAnsi="Times New Roman" w:cs="Times New Roman"/>
                <w:sz w:val="32"/>
                <w:szCs w:val="32"/>
              </w:rPr>
              <w:t>Probabilistic (Confidence-based)</w:t>
            </w:r>
          </w:p>
        </w:tc>
      </w:tr>
    </w:tbl>
    <w:p w14:paraId="6E1F3448" w14:textId="77777777" w:rsidR="00534D8C" w:rsidRPr="0083757E" w:rsidRDefault="00534D8C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F6673D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sz w:val="32"/>
          <w:szCs w:val="32"/>
        </w:rPr>
        <w:pict w14:anchorId="0871888E">
          <v:rect id="_x0000_i1113" style="width:0;height:1.5pt" o:hralign="center" o:hrstd="t" o:hr="t" fillcolor="#a0a0a0" stroked="f"/>
        </w:pict>
      </w:r>
    </w:p>
    <w:p w14:paraId="48782627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IV. Key Takeaways</w:t>
      </w:r>
    </w:p>
    <w:p w14:paraId="367D0D1D" w14:textId="77777777" w:rsidR="00797911" w:rsidRDefault="00797911" w:rsidP="00797911">
      <w:pPr>
        <w:numPr>
          <w:ilvl w:val="0"/>
          <w:numId w:val="1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  <w:sectPr w:rsidR="00797911" w:rsidSect="00797911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45C6EA0" w14:textId="77777777" w:rsidR="0083757E" w:rsidRPr="0083757E" w:rsidRDefault="0083757E" w:rsidP="00797911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“One Size Fits All” Fallacy: The progression from relational DBMSs to RAPID, </w:t>
      </w:r>
      <w:proofErr w:type="spellStart"/>
      <w:r w:rsidRPr="0083757E">
        <w:rPr>
          <w:rFonts w:ascii="Times New Roman" w:hAnsi="Times New Roman" w:cs="Times New Roman"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sz w:val="32"/>
          <w:szCs w:val="32"/>
        </w:rPr>
        <w:t>, and U-</w:t>
      </w:r>
      <w:r w:rsidRPr="0083757E">
        <w:rPr>
          <w:rFonts w:ascii="Times New Roman" w:hAnsi="Times New Roman" w:cs="Times New Roman"/>
          <w:sz w:val="32"/>
          <w:szCs w:val="32"/>
        </w:rPr>
        <w:t xml:space="preserve">DBMS demonstrates that unique data characteristics—sparsity, complexity, or </w:t>
      </w:r>
      <w:r w:rsidRPr="0083757E">
        <w:rPr>
          <w:rFonts w:ascii="Times New Roman" w:hAnsi="Times New Roman" w:cs="Times New Roman"/>
          <w:sz w:val="32"/>
          <w:szCs w:val="32"/>
        </w:rPr>
        <w:lastRenderedPageBreak/>
        <w:t>uncertainty—necessitate architectural adaptation.</w:t>
      </w:r>
    </w:p>
    <w:p w14:paraId="290CBC67" w14:textId="77777777" w:rsidR="0083757E" w:rsidRPr="0083757E" w:rsidRDefault="0083757E" w:rsidP="00797911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Extensibility: EXODUS and U-DBMS highlight the importance of systems that can evolve with new application requirements.</w:t>
      </w:r>
    </w:p>
    <w:p w14:paraId="68A491CF" w14:textId="77777777" w:rsidR="0083757E" w:rsidRPr="0083757E" w:rsidRDefault="0083757E" w:rsidP="00797911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Revisiting “Solved” Problems: Optimistic concurrency in </w:t>
      </w:r>
      <w:proofErr w:type="spellStart"/>
      <w:r w:rsidRPr="0083757E">
        <w:rPr>
          <w:rFonts w:ascii="Times New Roman" w:hAnsi="Times New Roman" w:cs="Times New Roman"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sz w:val="32"/>
          <w:szCs w:val="32"/>
        </w:rPr>
        <w:t xml:space="preserve"> shows that even “solved” transaction issues may require reengineering in new paradigms.</w:t>
      </w:r>
    </w:p>
    <w:p w14:paraId="0C7A9C9A" w14:textId="77777777" w:rsidR="0083757E" w:rsidRDefault="0083757E" w:rsidP="00797911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Software-First Design: The Vienna panel prioritized software over hardware solutions, a trend validated by innovations in </w:t>
      </w:r>
      <w:proofErr w:type="spellStart"/>
      <w:r w:rsidRPr="0083757E">
        <w:rPr>
          <w:rFonts w:ascii="Times New Roman" w:hAnsi="Times New Roman" w:cs="Times New Roman"/>
          <w:sz w:val="32"/>
          <w:szCs w:val="32"/>
        </w:rPr>
        <w:t>GemStone</w:t>
      </w:r>
      <w:proofErr w:type="spellEnd"/>
      <w:r w:rsidRPr="0083757E">
        <w:rPr>
          <w:rFonts w:ascii="Times New Roman" w:hAnsi="Times New Roman" w:cs="Times New Roman"/>
          <w:sz w:val="32"/>
          <w:szCs w:val="32"/>
        </w:rPr>
        <w:t xml:space="preserve"> and U-DBMS.</w:t>
      </w:r>
    </w:p>
    <w:p w14:paraId="5B9C212D" w14:textId="77777777" w:rsidR="00797911" w:rsidRDefault="00797911" w:rsidP="00797911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6D670B9" w14:textId="6DDBF6BF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BAF4C8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83757E">
        <w:rPr>
          <w:rFonts w:ascii="Times New Roman" w:hAnsi="Times New Roman" w:cs="Times New Roman"/>
          <w:b/>
          <w:bCs/>
          <w:i/>
          <w:iCs/>
          <w:sz w:val="32"/>
          <w:szCs w:val="32"/>
        </w:rPr>
        <w:t>References</w:t>
      </w:r>
    </w:p>
    <w:p w14:paraId="0F19049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[1] M. Stonebraker, R. Agrawal, U. Dayal, E. J. Neuhold, and A. Reuter, "DBMS research at a crossroads: The Vienna update," </w:t>
      </w:r>
      <w:r w:rsidRPr="0083757E">
        <w:rPr>
          <w:rFonts w:ascii="Times New Roman" w:hAnsi="Times New Roman" w:cs="Times New Roman"/>
          <w:sz w:val="32"/>
          <w:szCs w:val="32"/>
        </w:rPr>
        <w:t>in Proc. 19th Int. Conf. Very Large Data Bases (VLDB), Dublin, Ireland, 1993, pp. 688–692.</w:t>
      </w:r>
    </w:p>
    <w:p w14:paraId="4DD2957C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[2] M. J. Turner, R. Hammond, and P. Cotton, "A DBMS for large statistical databases," in Proc. 5th Int. Conf. Very Large Data Bases (VLDB), Rio de Janeiro, Brazil, 1979, pp. 319–327.</w:t>
      </w:r>
    </w:p>
    <w:p w14:paraId="22BD9475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[3] D. Maier, J. Stein, A. Otis, and A. Purdy, "Development of an object-oriented DBMS," in Proc. 1st ACM Conf. Object-Oriented Programming Systems, Languages, and Applications (OOPSLA), Portland, OR, USA, 1986, pp. 472–482.</w:t>
      </w:r>
    </w:p>
    <w:p w14:paraId="5DF5213F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>[4] M. J. Carey et al., "The architecture of the EXODUS extensible DBMS," in Proc. 12th Int. Conf. Very Large Data Bases (VLDB), Kyoto, Japan, 1986, pp. 52–65.</w:t>
      </w:r>
    </w:p>
    <w:p w14:paraId="20095870" w14:textId="77777777" w:rsidR="0083757E" w:rsidRPr="0083757E" w:rsidRDefault="0083757E" w:rsidP="00797911">
      <w:pPr>
        <w:jc w:val="both"/>
        <w:rPr>
          <w:rFonts w:ascii="Times New Roman" w:hAnsi="Times New Roman" w:cs="Times New Roman"/>
          <w:sz w:val="32"/>
          <w:szCs w:val="32"/>
        </w:rPr>
      </w:pPr>
      <w:r w:rsidRPr="0083757E">
        <w:rPr>
          <w:rFonts w:ascii="Times New Roman" w:hAnsi="Times New Roman" w:cs="Times New Roman"/>
          <w:sz w:val="32"/>
          <w:szCs w:val="32"/>
        </w:rPr>
        <w:t xml:space="preserve">[5] R. Cheng, S. Singh, and S. Prabhakar, "U-DBMS: A database system for managing constantly-evolving data," in Proc. 31st Int. Conf. Very Large Data Bases </w:t>
      </w:r>
      <w:r w:rsidRPr="0083757E">
        <w:rPr>
          <w:rFonts w:ascii="Times New Roman" w:hAnsi="Times New Roman" w:cs="Times New Roman"/>
          <w:sz w:val="32"/>
          <w:szCs w:val="32"/>
        </w:rPr>
        <w:lastRenderedPageBreak/>
        <w:t>(VLDB), Trondheim, Norway, 2005, pp. 1271–1274.</w:t>
      </w:r>
    </w:p>
    <w:p w14:paraId="1B0964D7" w14:textId="77777777" w:rsidR="00711BBF" w:rsidRPr="0083757E" w:rsidRDefault="00711BBF" w:rsidP="00797911">
      <w:pPr>
        <w:jc w:val="both"/>
      </w:pPr>
    </w:p>
    <w:sectPr w:rsidR="00711BBF" w:rsidRPr="0083757E" w:rsidSect="00797911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173CF" w14:textId="77777777" w:rsidR="00B877AA" w:rsidRDefault="00B877AA" w:rsidP="00797911">
      <w:pPr>
        <w:spacing w:after="0" w:line="240" w:lineRule="auto"/>
      </w:pPr>
      <w:r>
        <w:separator/>
      </w:r>
    </w:p>
  </w:endnote>
  <w:endnote w:type="continuationSeparator" w:id="0">
    <w:p w14:paraId="1F30C299" w14:textId="77777777" w:rsidR="00B877AA" w:rsidRDefault="00B877AA" w:rsidP="00797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79808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4B00AA" w14:textId="4442B7F0" w:rsidR="002424E3" w:rsidRDefault="002424E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BF2FB0" w14:textId="77777777" w:rsidR="002424E3" w:rsidRDefault="002424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41967" w14:textId="77777777" w:rsidR="00B877AA" w:rsidRDefault="00B877AA" w:rsidP="00797911">
      <w:pPr>
        <w:spacing w:after="0" w:line="240" w:lineRule="auto"/>
      </w:pPr>
      <w:r>
        <w:separator/>
      </w:r>
    </w:p>
  </w:footnote>
  <w:footnote w:type="continuationSeparator" w:id="0">
    <w:p w14:paraId="368ECE16" w14:textId="77777777" w:rsidR="00B877AA" w:rsidRDefault="00B877AA" w:rsidP="00797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626263723"/>
      <w:docPartObj>
        <w:docPartGallery w:val="Page Numbers (Top of Page)"/>
        <w:docPartUnique/>
      </w:docPartObj>
    </w:sdtPr>
    <w:sdtEndPr>
      <w:rPr>
        <w:noProof/>
        <w:color w:val="5B9BD5" w:themeColor="accent1"/>
        <w:sz w:val="28"/>
        <w:szCs w:val="28"/>
      </w:rPr>
    </w:sdtEndPr>
    <w:sdtContent>
      <w:p w14:paraId="6357A94B" w14:textId="1FD7AF92" w:rsidR="00797911" w:rsidRDefault="00797911">
        <w:pPr>
          <w:pStyle w:val="Header"/>
          <w:rPr>
            <w:color w:val="5B9BD5" w:themeColor="accent1"/>
            <w:sz w:val="28"/>
            <w:szCs w:val="28"/>
          </w:rPr>
        </w:pPr>
        <w:r>
          <w:rPr>
            <w:sz w:val="22"/>
            <w:szCs w:val="22"/>
          </w:rPr>
          <w:fldChar w:fldCharType="begin"/>
        </w:r>
        <w:r>
          <w:instrText xml:space="preserve"> PAGE  \* ROMAN  \* MERGEFORMAT </w:instrText>
        </w:r>
        <w:r>
          <w:rPr>
            <w:sz w:val="22"/>
            <w:szCs w:val="22"/>
          </w:rPr>
          <w:fldChar w:fldCharType="separate"/>
        </w:r>
        <w:r>
          <w:rPr>
            <w:noProof/>
            <w:color w:val="5B9BD5" w:themeColor="accent1"/>
            <w:sz w:val="28"/>
            <w:szCs w:val="28"/>
          </w:rPr>
          <w:t>II</w:t>
        </w:r>
        <w:r>
          <w:rPr>
            <w:noProof/>
            <w:color w:val="5B9BD5" w:themeColor="accent1"/>
            <w:sz w:val="28"/>
            <w:szCs w:val="28"/>
          </w:rPr>
          <w:fldChar w:fldCharType="end"/>
        </w:r>
      </w:p>
    </w:sdtContent>
  </w:sdt>
  <w:p w14:paraId="1EA101CD" w14:textId="77777777" w:rsidR="00797911" w:rsidRDefault="007979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D4DAB"/>
    <w:multiLevelType w:val="multilevel"/>
    <w:tmpl w:val="DB74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057C8"/>
    <w:multiLevelType w:val="multilevel"/>
    <w:tmpl w:val="D35C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C1FFF"/>
    <w:multiLevelType w:val="multilevel"/>
    <w:tmpl w:val="595C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15F99"/>
    <w:multiLevelType w:val="multilevel"/>
    <w:tmpl w:val="81D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DD613B"/>
    <w:multiLevelType w:val="multilevel"/>
    <w:tmpl w:val="998E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E30C4C"/>
    <w:multiLevelType w:val="multilevel"/>
    <w:tmpl w:val="DDE2D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BB7BD5"/>
    <w:multiLevelType w:val="multilevel"/>
    <w:tmpl w:val="D1D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1A406E"/>
    <w:multiLevelType w:val="multilevel"/>
    <w:tmpl w:val="1108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7D3C8F"/>
    <w:multiLevelType w:val="multilevel"/>
    <w:tmpl w:val="E806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6F2915"/>
    <w:multiLevelType w:val="multilevel"/>
    <w:tmpl w:val="A114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870AB"/>
    <w:multiLevelType w:val="multilevel"/>
    <w:tmpl w:val="1BDC2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505B9D"/>
    <w:multiLevelType w:val="multilevel"/>
    <w:tmpl w:val="A51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640007">
    <w:abstractNumId w:val="2"/>
  </w:num>
  <w:num w:numId="2" w16cid:durableId="335886042">
    <w:abstractNumId w:val="6"/>
  </w:num>
  <w:num w:numId="3" w16cid:durableId="1577323956">
    <w:abstractNumId w:val="11"/>
  </w:num>
  <w:num w:numId="4" w16cid:durableId="600994074">
    <w:abstractNumId w:val="9"/>
  </w:num>
  <w:num w:numId="5" w16cid:durableId="870414755">
    <w:abstractNumId w:val="5"/>
  </w:num>
  <w:num w:numId="6" w16cid:durableId="1366709974">
    <w:abstractNumId w:val="0"/>
  </w:num>
  <w:num w:numId="7" w16cid:durableId="209147793">
    <w:abstractNumId w:val="3"/>
  </w:num>
  <w:num w:numId="8" w16cid:durableId="1295985193">
    <w:abstractNumId w:val="1"/>
  </w:num>
  <w:num w:numId="9" w16cid:durableId="1869679447">
    <w:abstractNumId w:val="4"/>
  </w:num>
  <w:num w:numId="10" w16cid:durableId="2058624483">
    <w:abstractNumId w:val="7"/>
  </w:num>
  <w:num w:numId="11" w16cid:durableId="1498958655">
    <w:abstractNumId w:val="8"/>
  </w:num>
  <w:num w:numId="12" w16cid:durableId="7086540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60"/>
    <w:rsid w:val="000769D1"/>
    <w:rsid w:val="00137E8D"/>
    <w:rsid w:val="002424E3"/>
    <w:rsid w:val="002F303C"/>
    <w:rsid w:val="00470D25"/>
    <w:rsid w:val="004716BC"/>
    <w:rsid w:val="00534D8C"/>
    <w:rsid w:val="00644ABB"/>
    <w:rsid w:val="00711BBF"/>
    <w:rsid w:val="0074771E"/>
    <w:rsid w:val="00797911"/>
    <w:rsid w:val="0083757E"/>
    <w:rsid w:val="00990102"/>
    <w:rsid w:val="00A41D76"/>
    <w:rsid w:val="00A54DFA"/>
    <w:rsid w:val="00A93C77"/>
    <w:rsid w:val="00AD4A96"/>
    <w:rsid w:val="00B42497"/>
    <w:rsid w:val="00B877AA"/>
    <w:rsid w:val="00C05E7E"/>
    <w:rsid w:val="00D743DE"/>
    <w:rsid w:val="00F30EBD"/>
    <w:rsid w:val="00F5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35966"/>
  <w15:chartTrackingRefBased/>
  <w15:docId w15:val="{F9A802B5-1938-4DCA-80D0-C82E89D3C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66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66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66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6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66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66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66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6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6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6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6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66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66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66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66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69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9D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97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911"/>
  </w:style>
  <w:style w:type="paragraph" w:styleId="Footer">
    <w:name w:val="footer"/>
    <w:basedOn w:val="Normal"/>
    <w:link w:val="FooterChar"/>
    <w:uiPriority w:val="99"/>
    <w:unhideWhenUsed/>
    <w:rsid w:val="00797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782</Words>
  <Characters>6523</Characters>
  <Application>Microsoft Office Word</Application>
  <DocSecurity>0</DocSecurity>
  <Lines>724</Lines>
  <Paragraphs>332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Swodesh Singh</dc:creator>
  <cp:keywords/>
  <dc:description/>
  <cp:lastModifiedBy>Swodesh Singh</cp:lastModifiedBy>
  <cp:revision>17</cp:revision>
  <dcterms:created xsi:type="dcterms:W3CDTF">2026-02-06T04:34:00Z</dcterms:created>
  <dcterms:modified xsi:type="dcterms:W3CDTF">2026-02-06T05:35:00Z</dcterms:modified>
</cp:coreProperties>
</file>