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0BE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进入rabbitmq 的 bin目录下</w:t>
      </w:r>
    </w:p>
    <w:p w14:paraId="4686CA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56155"/>
            <wp:effectExtent l="0" t="0" r="4445" b="10795"/>
            <wp:docPr id="1" name="图片 1" descr="RabbitMQbin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bbitMQbin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45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进入cmd，输入rabbitmq-service start 启动</w:t>
      </w:r>
    </w:p>
    <w:p w14:paraId="404762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0860"/>
            <wp:effectExtent l="0" t="0" r="5715" b="2540"/>
            <wp:docPr id="2" name="图片 2" descr="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启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D2C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输入rabbitmq-service </w:t>
      </w:r>
      <w:r>
        <w:rPr>
          <w:rFonts w:hint="eastAsia"/>
          <w:lang w:val="en-US" w:eastAsia="zh-CN"/>
        </w:rPr>
        <w:t>stop停止</w:t>
      </w:r>
      <w:bookmarkStart w:id="0" w:name="_GoBack"/>
      <w:bookmarkEnd w:id="0"/>
    </w:p>
    <w:p w14:paraId="2EEC67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94360"/>
            <wp:effectExtent l="0" t="0" r="7620" b="15240"/>
            <wp:docPr id="3" name="图片 3" descr="停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停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3A3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2024-10-15T07:19:57Z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2253B417B5284E4B9C9953EA6FBCC133_12</vt:lpwstr>
  </property>
</Properties>
</file>