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oop3.0之前web访问端口是50070   hadoop3.0之后web访问端口为9870</w:t>
      </w:r>
    </w:p>
    <w:p>
      <w:pPr>
        <w:rPr>
          <w:rFonts w:hint="eastAsia"/>
        </w:rPr>
      </w:pPr>
      <w:r>
        <w:rPr>
          <w:rFonts w:hint="eastAsia"/>
        </w:rPr>
        <w:t xml:space="preserve">相关文章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"https://cloud.tencent.cn/developer/article/1346105"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https://cloud.tencent.cn/developer/article/1346105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如果是用云服务器这里的address不能填云服务器的ip，这样子在自己浏览器上访问不了web页面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737485"/>
            <wp:effectExtent l="0" t="0" r="1270" b="5715"/>
            <wp:docPr id="1" name="图片 1" descr="172934598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9345980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49449f95-bd6e-49ce-9787-29bbef03b6c9"/>
  </w:docVars>
  <w:rsids>
    <w:rsidRoot w:val="00000000"/>
    <w:rsid w:val="4403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2024-10-19T13:37:05Z</dcterms:created>
  <dc:creator>23507</dc:creator>
  <cp:lastModifiedBy>23507</cp:lastModifiedBy>
  <dcterms:modified xsi:type="dcterms:W3CDTF">2024-10-19T13:56:12Z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2ADCDE832EF943C187DB5F0BF7F92589</vt:lpwstr>
  </property>
</Properties>
</file>