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41339" w14:textId="77777777" w:rsidR="002320A3" w:rsidRDefault="002320A3"/>
    <w:p w14:paraId="6F44133A" w14:textId="77777777" w:rsidR="002320A3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**</w:t>
      </w:r>
      <w:proofErr w:type="spellStart"/>
      <w:r>
        <w:t>Tabla</w:t>
      </w:r>
      <w:proofErr w:type="spellEnd"/>
      <w:r>
        <w:t xml:space="preserve"> 2. </w:t>
      </w:r>
      <w:proofErr w:type="spellStart"/>
      <w:r>
        <w:t>Índice</w:t>
      </w:r>
      <w:proofErr w:type="spellEnd"/>
      <w:r>
        <w:t xml:space="preserve"> CPO-D y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salud</w:t>
      </w:r>
      <w:proofErr w:type="spellEnd"/>
      <w:r>
        <w:t xml:space="preserve"> </w:t>
      </w:r>
      <w:proofErr w:type="spellStart"/>
      <w:r>
        <w:t>bucal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sexo</w:t>
      </w:r>
      <w:proofErr w:type="spellEnd"/>
      <w:r>
        <w:t>**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 w:rsidR="002320A3" w14:paraId="6F44133F" w14:textId="77777777">
        <w:trPr>
          <w:tblHeader/>
          <w:jc w:val="center"/>
        </w:trPr>
        <w:tc>
          <w:tcPr>
            <w:tcW w:w="257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133B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133C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69,840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133D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femenino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44,431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133E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masculino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25,409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2320A3" w14:paraId="6F441344" w14:textId="77777777">
        <w:trPr>
          <w:jc w:val="center"/>
        </w:trPr>
        <w:tc>
          <w:tcPr>
            <w:tcW w:w="25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0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Índice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CPO-D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1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14.9 ± 7.5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2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15.3 ± 7.3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3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14.1 ± 7.8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</w:tr>
      <w:tr w:rsidR="002320A3" w14:paraId="6F441349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5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Estado de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salud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bucal</w:t>
            </w:r>
            <w:proofErr w:type="spellEnd"/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6" w14:textId="77777777" w:rsidR="002320A3" w:rsidRDefault="002320A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7" w14:textId="77777777" w:rsidR="002320A3" w:rsidRDefault="002320A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8" w14:textId="77777777" w:rsidR="002320A3" w:rsidRDefault="002320A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2320A3" w14:paraId="6F44134E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A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BAJO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B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16,038 (23.0%)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C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9,210 (20.7%)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D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6,828 (26.9%)</w:t>
            </w:r>
          </w:p>
        </w:tc>
      </w:tr>
      <w:tr w:rsidR="002320A3" w14:paraId="6F441353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4F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BAJO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0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13,508 (19.3%)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1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8,450 (19.0%)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2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5,058 (19.9%)</w:t>
            </w:r>
          </w:p>
        </w:tc>
      </w:tr>
      <w:tr w:rsidR="002320A3" w14:paraId="6F441358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4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MODERADO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5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14,204 (20.3%)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6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9,308 (20.9%)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7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4,896 (19.3%)</w:t>
            </w:r>
          </w:p>
        </w:tc>
      </w:tr>
      <w:tr w:rsidR="002320A3" w14:paraId="6F44135D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9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ALTO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A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13,409 (19.2%)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B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9,073 (20.4%)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C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4,336 (17.1%)</w:t>
            </w:r>
          </w:p>
        </w:tc>
      </w:tr>
      <w:tr w:rsidR="002320A3" w14:paraId="6F441362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E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ALTO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5F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12,681 (18.2%)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60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8,390 (18.9%)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441361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4,291 (16.9%)</w:t>
            </w:r>
          </w:p>
        </w:tc>
      </w:tr>
      <w:tr w:rsidR="002320A3" w14:paraId="6F441364" w14:textId="77777777">
        <w:trPr>
          <w:jc w:val="center"/>
        </w:trPr>
        <w:tc>
          <w:tcPr>
            <w:tcW w:w="11840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441363" w14:textId="77777777" w:rsidR="002320A3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n (%); Media ± DE. CPO-D: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Cariados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Perdidos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Obturados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-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Dientes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</w:tr>
    </w:tbl>
    <w:p w14:paraId="6F441365" w14:textId="77777777" w:rsidR="004F1420" w:rsidRDefault="004F1420"/>
    <w:sectPr w:rsidR="004F1420" w:rsidSect="00752426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11595340">
    <w:abstractNumId w:val="1"/>
  </w:num>
  <w:num w:numId="2" w16cid:durableId="1897623960">
    <w:abstractNumId w:val="2"/>
  </w:num>
  <w:num w:numId="3" w16cid:durableId="1417282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0A3"/>
    <w:rsid w:val="001D144D"/>
    <w:rsid w:val="002320A3"/>
    <w:rsid w:val="004F1420"/>
    <w:rsid w:val="0075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441339"/>
  <w15:docId w15:val="{68D77327-99A0-1347-B3E7-B3A83A19D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ennegrita1">
    <w:name w:val="Texto en negrita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92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CRUZ HERNANDEZ BARREDA</cp:lastModifiedBy>
  <cp:revision>10</cp:revision>
  <dcterms:created xsi:type="dcterms:W3CDTF">2017-02-28T11:18:00Z</dcterms:created>
  <dcterms:modified xsi:type="dcterms:W3CDTF">2026-04-18T01:13:00Z</dcterms:modified>
  <cp:category/>
</cp:coreProperties>
</file>