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2. Índice CPO-D y estado de salud bucal según sexo**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44,431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 ± 7.3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± 7.8 (rango: 0.0-32.0)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9,210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6,828 (26.9%)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8,450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(19.9%)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9,308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4,896 (19.3%)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9,073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4,336 (17.1%)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8,390 (18.9%)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4,291 (16.9%)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2026-04-16T13:05:39Z</dcterms:modified>
  <cp:category/>
</cp:coreProperties>
</file>