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2. Índice CPO-D y estado de salud bucal según sexo**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44,431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 ± 7.3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± 7.8 (rango: 0.0-32.0)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9,210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6,828 (26.9%)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8,450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(19.9%)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9,308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4,896 (19.3%)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9,073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4,336 (17.1%)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8,390 (18.9%)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4,291 (16.9%)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2026-04-13T08:28:50Z</dcterms:modified>
  <cp:category/>
</cp:coreProperties>
</file>