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2. Índice CPO-D y estado de salud bucal según sexo**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44,431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 ± 7.3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± 7.8 (rango: 0.0-32.0)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9,210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6,828 (26.9%)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8,450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(19.9%)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9,308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4,896 (19.3%)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9,073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4,336 (17.1%)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8,390 (18.9%)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4,291 (16.9%)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2026-04-16T17:32:38Z</dcterms:modified>
  <cp:category/>
</cp:coreProperties>
</file>