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2. Índice CPO-D y estado de salud bucal según sexo**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44,431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 ± 7.3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± 7.8 (rango: 0.0-32.0)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571 (2.2%)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4,104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2,260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1,844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22,525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13,671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8,854 (34.8%)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22,306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14,700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7,606 (29.9%)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19,688 (28.2%)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13,154 (29.6%)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6,534 (25.7%)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2026-04-23T17:40:40Z</dcterms:modified>
  <cp:category/>
</cp:coreProperties>
</file>