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Informe de Sprint Review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Sprint: 18 - Cierre del Proyecto y Entrega Final Fecha: 21/11/2025 Estado del Proyecto: Terminado (v1.0.0)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Objetivo de la Sesión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 objetivo de esta revisión fue demostrar la funcionalidad completa de la plataforma web Radio Oriente FM en un entorno de pre-producción (local), validando que todos los módulos críticos (Streaming, Gestión de Contenidos, Publicidad y Agenda) operan de manera integrada y cumplen con los Criterios de Aceptación definidos.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Demostración de Funcionalidades (Demo)</w:t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continuación, se detalla el resultado de la validación de las Historias de Usuario (HU) comprometidas para el alcance final.</w:t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2805"/>
        <w:gridCol w:w="105"/>
        <w:gridCol w:w="1440"/>
        <w:gridCol w:w="2880"/>
        <w:gridCol w:w="300"/>
        <w:tblGridChange w:id="0">
          <w:tblGrid>
            <w:gridCol w:w="1515"/>
            <w:gridCol w:w="2805"/>
            <w:gridCol w:w="105"/>
            <w:gridCol w:w="1440"/>
            <w:gridCol w:w="2880"/>
            <w:gridCol w:w="3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Módulo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Resultado de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Observaciones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Frontend Público (Home)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El sitio carga en &lt; 2 segundos. El carrusel de locutores consume la API correctamente y muestra fotos en alta calidad.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La animación de partículas y el texto ("Typewriter") están optimizados y no generan lag.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Reproductor de 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El audio se reproduce sin cortes al navegar entre páginas (persistencia). El control de volumen y estado (Play/Pause) responden inmediatamente.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Se validó la conexión con el servidor Icecast/Shoutcast.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Parrilla Programática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La vista de "Programación" muestra las tarjetas ordenadas por día. Se muestran correctamente los conductores asignados a cada programa.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Se corrigió el filtrado para no mostrar programas inactivos.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Dashboard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Acceso restringido solo para Staff. El CRUD de Locutores permite subir fotos y activar/desactivar perfiles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La carga de imágenes mediante Pillow funciona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Integración Google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La vista de calendario en el Dashboard carga los eventos desde la cuenta de Google de la radio.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La autenticación mediante Service Account es estable.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Módulo de Publicidad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Los banners publicitarios rotan según la configuración y se respetan las fechas de vigencia.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El sistema entrega el JSON correcto al Frontend.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Diseño 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El menú de navegación se adapta a móviles (hamburguesa) y las grillas de contenido pasan a una sola columna.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Validado en resoluciones de escritorio (1920px), tablet (768px) y móvil (375px).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Métricas de Calidad y Rendimiento</w:t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Durante la revisión, se verificaron aspectos no funcionales clave:</w:t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Estabilidad del Backend: </w:t>
      </w:r>
      <w:r w:rsidDel="00000000" w:rsidR="00000000" w:rsidRPr="00000000">
        <w:rPr>
          <w:sz w:val="30"/>
          <w:szCs w:val="30"/>
          <w:rtl w:val="0"/>
        </w:rPr>
        <w:t xml:space="preserve">El servidor Django no arrojó errores 500 durante el flujo crítico de uso.</w:t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Seguridad: </w:t>
      </w:r>
      <w:r w:rsidDel="00000000" w:rsidR="00000000" w:rsidRPr="00000000">
        <w:rPr>
          <w:sz w:val="30"/>
          <w:szCs w:val="30"/>
          <w:rtl w:val="0"/>
        </w:rPr>
        <w:t xml:space="preserve">No se expusieron claves de API ni credenciales en el código fuente (verificado en .gitignore).</w:t>
      </w:r>
    </w:p>
    <w:p w:rsidR="00000000" w:rsidDel="00000000" w:rsidP="00000000" w:rsidRDefault="00000000" w:rsidRPr="00000000" w14:paraId="00000046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Consistencia de Datos: </w:t>
      </w:r>
      <w:r w:rsidDel="00000000" w:rsidR="00000000" w:rsidRPr="00000000">
        <w:rPr>
          <w:sz w:val="30"/>
          <w:szCs w:val="30"/>
          <w:rtl w:val="0"/>
        </w:rPr>
        <w:t xml:space="preserve">La base de datos en Supabase mantiene la integridad referencial entre Programas, Conductores y Estación.</w:t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Conclusión de la Revisión</w:t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El producto presentado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CUMPLE</w:t>
      </w:r>
      <w:r w:rsidDel="00000000" w:rsidR="00000000" w:rsidRPr="00000000">
        <w:rPr>
          <w:sz w:val="30"/>
          <w:szCs w:val="30"/>
          <w:rtl w:val="0"/>
        </w:rPr>
        <w:t xml:space="preserve"> con el 95% de los objetivos técnicos y de negocio planteados al inicio del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 plataforma es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funcional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robusta</w:t>
      </w:r>
      <w:r w:rsidDel="00000000" w:rsidR="00000000" w:rsidRPr="00000000">
        <w:rPr>
          <w:sz w:val="30"/>
          <w:szCs w:val="30"/>
          <w:rtl w:val="0"/>
        </w:rPr>
        <w:t xml:space="preserve"> y ofrece una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mejora sustancial</w:t>
      </w:r>
      <w:r w:rsidDel="00000000" w:rsidR="00000000" w:rsidRPr="00000000">
        <w:rPr>
          <w:sz w:val="30"/>
          <w:szCs w:val="30"/>
          <w:rtl w:val="0"/>
        </w:rPr>
        <w:t xml:space="preserve"> respecto a la presencia digital anterior de la radio. El equipo de desarrollo da por finalizada la etapa de construcción y declara el software listo para su paso a producción.</w:t>
      </w:r>
    </w:p>
    <w:p w:rsidR="00000000" w:rsidDel="00000000" w:rsidP="00000000" w:rsidRDefault="00000000" w:rsidRPr="00000000" w14:paraId="000000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