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3ED0" w14:textId="2FF46987" w:rsidR="00FB33FF" w:rsidRDefault="00F45A8D">
      <w:pPr>
        <w:pStyle w:val="Heading1"/>
        <w:spacing w:line="480" w:lineRule="auto"/>
        <w:jc w:val="center"/>
        <w:rPr>
          <w:rFonts w:ascii="Google Sans" w:eastAsia="Google Sans" w:hAnsi="Google Sans" w:cs="Google Sans"/>
          <w:b/>
          <w:sz w:val="26"/>
          <w:szCs w:val="26"/>
        </w:rPr>
      </w:pPr>
      <w:r>
        <w:rPr>
          <w:rFonts w:ascii="Google Sans" w:eastAsia="Google Sans" w:hAnsi="Google Sans" w:cs="Google Sans"/>
        </w:rPr>
        <w:t xml:space="preserve">Security Incident Report </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B33FF" w14:paraId="0C1908AF" w14:textId="77777777">
        <w:trPr>
          <w:trHeight w:val="440"/>
        </w:trPr>
        <w:tc>
          <w:tcPr>
            <w:tcW w:w="8715" w:type="dxa"/>
            <w:shd w:val="clear" w:color="auto" w:fill="CFE2F3"/>
            <w:tcMar>
              <w:top w:w="100" w:type="dxa"/>
              <w:left w:w="100" w:type="dxa"/>
              <w:bottom w:w="100" w:type="dxa"/>
              <w:right w:w="100" w:type="dxa"/>
            </w:tcMar>
          </w:tcPr>
          <w:p w14:paraId="60A098F6" w14:textId="77777777" w:rsidR="00FB33F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FB33FF" w14:paraId="35122150" w14:textId="77777777">
        <w:trPr>
          <w:trHeight w:val="300"/>
        </w:trPr>
        <w:tc>
          <w:tcPr>
            <w:tcW w:w="8715" w:type="dxa"/>
            <w:vMerge w:val="restart"/>
            <w:tcMar>
              <w:top w:w="100" w:type="dxa"/>
              <w:left w:w="100" w:type="dxa"/>
              <w:bottom w:w="100" w:type="dxa"/>
              <w:right w:w="100" w:type="dxa"/>
            </w:tcMar>
          </w:tcPr>
          <w:p w14:paraId="376EE9F5" w14:textId="77777777" w:rsidR="00FB33F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protocol involved in the incident is the Hypertext transfer protocol (HTTP). Since the issue was with accessing the web server for yummyrecipesforme.com, we know that requests to web servers for web pages involve http traffic. Also, when we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and accessed the yummyrecipesforme.com website the corresponding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file showed the usage of the http protocol when contacting </w:t>
            </w:r>
            <w:proofErr w:type="gramStart"/>
            <w:r>
              <w:rPr>
                <w:rFonts w:ascii="Google Sans" w:eastAsia="Google Sans" w:hAnsi="Google Sans" w:cs="Google Sans"/>
                <w:sz w:val="24"/>
                <w:szCs w:val="24"/>
              </w:rPr>
              <w:t>the .</w:t>
            </w:r>
            <w:proofErr w:type="gramEnd"/>
            <w:r>
              <w:rPr>
                <w:rFonts w:ascii="Google Sans" w:eastAsia="Google Sans" w:hAnsi="Google Sans" w:cs="Google Sans"/>
                <w:sz w:val="24"/>
                <w:szCs w:val="24"/>
              </w:rPr>
              <w:t xml:space="preserve"> The malicious file is observed being transported to the users’ computers using the HTTP protocol at the application layer.</w:t>
            </w:r>
          </w:p>
        </w:tc>
      </w:tr>
      <w:tr w:rsidR="00FB33FF" w14:paraId="4FABF56D" w14:textId="77777777">
        <w:trPr>
          <w:trHeight w:val="515"/>
        </w:trPr>
        <w:tc>
          <w:tcPr>
            <w:tcW w:w="8715" w:type="dxa"/>
            <w:vMerge/>
            <w:tcMar>
              <w:top w:w="100" w:type="dxa"/>
              <w:left w:w="100" w:type="dxa"/>
              <w:bottom w:w="100" w:type="dxa"/>
              <w:right w:w="100" w:type="dxa"/>
            </w:tcMar>
          </w:tcPr>
          <w:p w14:paraId="1394D494" w14:textId="77777777" w:rsidR="00FB33FF" w:rsidRDefault="00FB33FF">
            <w:pPr>
              <w:widowControl w:val="0"/>
              <w:spacing w:line="240" w:lineRule="auto"/>
              <w:rPr>
                <w:rFonts w:ascii="Google Sans" w:eastAsia="Google Sans" w:hAnsi="Google Sans" w:cs="Google Sans"/>
                <w:sz w:val="24"/>
                <w:szCs w:val="24"/>
              </w:rPr>
            </w:pPr>
          </w:p>
        </w:tc>
      </w:tr>
    </w:tbl>
    <w:p w14:paraId="12F33144" w14:textId="77777777" w:rsidR="00FB33FF" w:rsidRDefault="00FB33FF">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B33FF" w14:paraId="521ED19C" w14:textId="77777777">
        <w:trPr>
          <w:trHeight w:val="440"/>
        </w:trPr>
        <w:tc>
          <w:tcPr>
            <w:tcW w:w="8715" w:type="dxa"/>
            <w:shd w:val="clear" w:color="auto" w:fill="CFE2F3"/>
            <w:tcMar>
              <w:top w:w="100" w:type="dxa"/>
              <w:left w:w="100" w:type="dxa"/>
              <w:bottom w:w="100" w:type="dxa"/>
              <w:right w:w="100" w:type="dxa"/>
            </w:tcMar>
          </w:tcPr>
          <w:p w14:paraId="16B5A8F1" w14:textId="77777777" w:rsidR="00FB33F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FB33FF" w14:paraId="744D72D8" w14:textId="77777777">
        <w:trPr>
          <w:trHeight w:val="794"/>
        </w:trPr>
        <w:tc>
          <w:tcPr>
            <w:tcW w:w="8715" w:type="dxa"/>
            <w:tcMar>
              <w:top w:w="100" w:type="dxa"/>
              <w:left w:w="100" w:type="dxa"/>
              <w:bottom w:w="100" w:type="dxa"/>
              <w:right w:w="100" w:type="dxa"/>
            </w:tcMar>
          </w:tcPr>
          <w:p w14:paraId="035C2006" w14:textId="77777777" w:rsidR="00FB33F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14:paraId="00452B33" w14:textId="77777777" w:rsidR="00FB33FF" w:rsidRDefault="00FB33FF">
            <w:pPr>
              <w:widowControl w:val="0"/>
              <w:spacing w:line="240" w:lineRule="auto"/>
              <w:rPr>
                <w:rFonts w:ascii="Google Sans" w:eastAsia="Google Sans" w:hAnsi="Google Sans" w:cs="Google Sans"/>
                <w:sz w:val="24"/>
                <w:szCs w:val="24"/>
              </w:rPr>
            </w:pPr>
          </w:p>
          <w:p w14:paraId="7896ECA9" w14:textId="77777777" w:rsidR="00FB33F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used a sandbox environment to open the website without impacting the company network. Then, the analyst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14:paraId="510204E2" w14:textId="77777777" w:rsidR="00FB33FF" w:rsidRDefault="00FB33FF">
            <w:pPr>
              <w:widowControl w:val="0"/>
              <w:spacing w:line="240" w:lineRule="auto"/>
              <w:rPr>
                <w:rFonts w:ascii="Google Sans" w:eastAsia="Google Sans" w:hAnsi="Google Sans" w:cs="Google Sans"/>
                <w:sz w:val="24"/>
                <w:szCs w:val="24"/>
              </w:rPr>
            </w:pPr>
          </w:p>
          <w:p w14:paraId="55823322" w14:textId="77777777" w:rsidR="00FB33F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inspected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and observed that the browser initially requested the IP address for the yummyrecipesforme.com website. Once the connection with the website was established over the HTTP protocol, the analyst recalled downloading and executing the file. The logs showed a sudden change in network traffic as the browser requested a new IP address for the greatrecipesforme.com URL. The network traffic was then rerouted to the new IP address for the greatrecipesforme.com website. </w:t>
            </w:r>
          </w:p>
          <w:p w14:paraId="7EF081CE" w14:textId="77777777" w:rsidR="00FB33FF" w:rsidRDefault="00FB33FF">
            <w:pPr>
              <w:widowControl w:val="0"/>
              <w:spacing w:line="240" w:lineRule="auto"/>
              <w:rPr>
                <w:rFonts w:ascii="Google Sans" w:eastAsia="Google Sans" w:hAnsi="Google Sans" w:cs="Google Sans"/>
                <w:sz w:val="24"/>
                <w:szCs w:val="24"/>
              </w:rPr>
            </w:pPr>
          </w:p>
          <w:p w14:paraId="6BB0AF99" w14:textId="77777777" w:rsidR="00FB33F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tc>
      </w:tr>
    </w:tbl>
    <w:p w14:paraId="5A3BC8D2" w14:textId="77777777" w:rsidR="00FB33FF" w:rsidRDefault="00FB33FF">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B33FF" w14:paraId="42CFCB93" w14:textId="77777777">
        <w:trPr>
          <w:trHeight w:val="440"/>
        </w:trPr>
        <w:tc>
          <w:tcPr>
            <w:tcW w:w="8715" w:type="dxa"/>
            <w:shd w:val="clear" w:color="auto" w:fill="CFE2F3"/>
            <w:tcMar>
              <w:top w:w="100" w:type="dxa"/>
              <w:left w:w="100" w:type="dxa"/>
              <w:bottom w:w="100" w:type="dxa"/>
              <w:right w:w="100" w:type="dxa"/>
            </w:tcMar>
          </w:tcPr>
          <w:p w14:paraId="4293FFF9" w14:textId="77777777" w:rsidR="00FB33F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or more remediations for brute force attacks</w:t>
            </w:r>
          </w:p>
        </w:tc>
      </w:tr>
      <w:tr w:rsidR="00FB33FF" w14:paraId="74EE560F" w14:textId="77777777">
        <w:trPr>
          <w:trHeight w:val="1160"/>
        </w:trPr>
        <w:tc>
          <w:tcPr>
            <w:tcW w:w="8715" w:type="dxa"/>
            <w:tcMar>
              <w:top w:w="100" w:type="dxa"/>
              <w:left w:w="100" w:type="dxa"/>
              <w:bottom w:w="100" w:type="dxa"/>
              <w:right w:w="100" w:type="dxa"/>
            </w:tcMar>
          </w:tcPr>
          <w:p w14:paraId="38C19142" w14:textId="77777777" w:rsidR="00FB33F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One security measure the team plans to implement to protect against brute force attacks is to disallow previous passwords from being used. Since the vulnerability that </w:t>
            </w:r>
            <w:proofErr w:type="gramStart"/>
            <w:r>
              <w:rPr>
                <w:rFonts w:ascii="Google Sans" w:eastAsia="Google Sans" w:hAnsi="Google Sans" w:cs="Google Sans"/>
                <w:sz w:val="24"/>
                <w:szCs w:val="24"/>
              </w:rPr>
              <w:t>lead</w:t>
            </w:r>
            <w:proofErr w:type="gramEnd"/>
            <w:r>
              <w:rPr>
                <w:rFonts w:ascii="Google Sans" w:eastAsia="Google Sans" w:hAnsi="Google Sans" w:cs="Google Sans"/>
                <w:sz w:val="24"/>
                <w:szCs w:val="24"/>
              </w:rPr>
              <w:t xml:space="preserve">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and also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tc>
      </w:tr>
    </w:tbl>
    <w:p w14:paraId="7668696B" w14:textId="77777777" w:rsidR="00FB33FF" w:rsidRDefault="00FB33FF">
      <w:pPr>
        <w:rPr>
          <w:rFonts w:ascii="Google Sans" w:eastAsia="Google Sans" w:hAnsi="Google Sans" w:cs="Google Sans"/>
          <w:b/>
        </w:rPr>
      </w:pPr>
    </w:p>
    <w:p w14:paraId="1EA12456" w14:textId="77777777" w:rsidR="00FB33FF" w:rsidRDefault="00FB33FF">
      <w:pPr>
        <w:rPr>
          <w:rFonts w:ascii="Google Sans" w:eastAsia="Google Sans" w:hAnsi="Google Sans" w:cs="Google Sans"/>
        </w:rPr>
      </w:pPr>
    </w:p>
    <w:sectPr w:rsidR="00FB33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F605988D-9CF0-40F3-8AD5-033E07B520C0}"/>
    <w:embedBold r:id="rId2" w:fontKey="{80C139F5-0BBB-4EB0-B675-E19F1E2F2882}"/>
  </w:font>
  <w:font w:name="Calibri">
    <w:panose1 w:val="020F0502020204030204"/>
    <w:charset w:val="00"/>
    <w:family w:val="swiss"/>
    <w:pitch w:val="variable"/>
    <w:sig w:usb0="E4002EFF" w:usb1="C200247B" w:usb2="00000009" w:usb3="00000000" w:csb0="000001FF" w:csb1="00000000"/>
    <w:embedRegular r:id="rId3" w:fontKey="{F66FCFCA-C932-4EDA-8C73-1B34C2F1BB02}"/>
  </w:font>
  <w:font w:name="Cambria">
    <w:panose1 w:val="02040503050406030204"/>
    <w:charset w:val="00"/>
    <w:family w:val="roman"/>
    <w:pitch w:val="variable"/>
    <w:sig w:usb0="E00006FF" w:usb1="420024FF" w:usb2="02000000" w:usb3="00000000" w:csb0="0000019F" w:csb1="00000000"/>
    <w:embedRegular r:id="rId4" w:fontKey="{608D452C-EAB6-4A2C-B4D8-5B65BF8431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FF"/>
    <w:rsid w:val="00251791"/>
    <w:rsid w:val="008A5653"/>
    <w:rsid w:val="00CD127D"/>
    <w:rsid w:val="00F45A8D"/>
    <w:rsid w:val="00FB33F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38372"/>
  <w15:docId w15:val="{6E8D7636-EF27-483E-B941-FD9110CF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kaygee</cp:lastModifiedBy>
  <cp:revision>3</cp:revision>
  <dcterms:created xsi:type="dcterms:W3CDTF">2026-03-23T07:18:00Z</dcterms:created>
  <dcterms:modified xsi:type="dcterms:W3CDTF">2026-03-23T07:19:00Z</dcterms:modified>
</cp:coreProperties>
</file>