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69F7" w14:textId="77777777" w:rsidR="00505D8F" w:rsidRDefault="00505D8F">
      <w:pPr>
        <w:spacing w:line="240" w:lineRule="auto"/>
        <w:rPr>
          <w:rFonts w:ascii="Google Sans" w:eastAsia="Google Sans" w:hAnsi="Google Sans" w:cs="Google Sans"/>
          <w:b/>
          <w:color w:val="0070C0"/>
          <w:u w:val="single"/>
        </w:rPr>
      </w:pPr>
    </w:p>
    <w:p w14:paraId="52630EB5" w14:textId="78CF0A78" w:rsidR="00505D8F"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 xml:space="preserve">Incident report </w:t>
      </w:r>
    </w:p>
    <w:p w14:paraId="2BF45DCC" w14:textId="3E4157CD" w:rsidR="00505D8F" w:rsidRDefault="00505D8F">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505D8F" w14:paraId="7ADAE502" w14:textId="77777777">
        <w:trPr>
          <w:trHeight w:val="420"/>
        </w:trPr>
        <w:tc>
          <w:tcPr>
            <w:tcW w:w="2055" w:type="dxa"/>
            <w:tcMar>
              <w:top w:w="100" w:type="dxa"/>
              <w:left w:w="100" w:type="dxa"/>
              <w:bottom w:w="100" w:type="dxa"/>
              <w:right w:w="100" w:type="dxa"/>
            </w:tcMar>
          </w:tcPr>
          <w:p w14:paraId="58BF194C" w14:textId="77777777" w:rsidR="00505D8F" w:rsidRDefault="00000000">
            <w:pPr>
              <w:widowControl w:val="0"/>
              <w:spacing w:line="360" w:lineRule="auto"/>
              <w:rPr>
                <w:rFonts w:ascii="Google Sans" w:eastAsia="Google Sans" w:hAnsi="Google Sans" w:cs="Google Sans"/>
                <w:b/>
              </w:rPr>
            </w:pPr>
            <w:r>
              <w:rPr>
                <w:rFonts w:ascii="Google Sans" w:eastAsia="Google Sans" w:hAnsi="Google Sans" w:cs="Google Sans"/>
                <w:b/>
              </w:rPr>
              <w:t>Summary</w:t>
            </w:r>
          </w:p>
        </w:tc>
        <w:tc>
          <w:tcPr>
            <w:tcW w:w="8025" w:type="dxa"/>
            <w:tcMar>
              <w:top w:w="100" w:type="dxa"/>
              <w:left w:w="100" w:type="dxa"/>
              <w:bottom w:w="100" w:type="dxa"/>
              <w:right w:w="100" w:type="dxa"/>
            </w:tcMar>
          </w:tcPr>
          <w:p w14:paraId="363A6FAC"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The company experienced a security event when all network services suddenly stopped responding. The cybersecurity team found the disruption was caused by a distributed denial of services (DDoS) attack through a flood of incoming ICMP packets. The team responded by blocking the attack and stopping all non-critical network services, so that critical network services could be restored.</w:t>
            </w:r>
          </w:p>
        </w:tc>
      </w:tr>
      <w:tr w:rsidR="00505D8F" w14:paraId="4608DD5D" w14:textId="77777777">
        <w:trPr>
          <w:trHeight w:val="420"/>
        </w:trPr>
        <w:tc>
          <w:tcPr>
            <w:tcW w:w="2055" w:type="dxa"/>
            <w:tcMar>
              <w:top w:w="100" w:type="dxa"/>
              <w:left w:w="100" w:type="dxa"/>
              <w:bottom w:w="100" w:type="dxa"/>
              <w:right w:w="100" w:type="dxa"/>
            </w:tcMar>
          </w:tcPr>
          <w:p w14:paraId="3A908187"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54C5DF00"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A malicious actor or actors targeted the company with an ICMP flood attack. The entire internal network was affected. All critical network resources needed to be secured and restored to a functioning state.</w:t>
            </w:r>
          </w:p>
        </w:tc>
      </w:tr>
      <w:tr w:rsidR="00505D8F" w14:paraId="512CB538" w14:textId="77777777">
        <w:trPr>
          <w:trHeight w:val="420"/>
        </w:trPr>
        <w:tc>
          <w:tcPr>
            <w:tcW w:w="2055" w:type="dxa"/>
            <w:tcMar>
              <w:top w:w="100" w:type="dxa"/>
              <w:left w:w="100" w:type="dxa"/>
              <w:bottom w:w="100" w:type="dxa"/>
              <w:right w:w="100" w:type="dxa"/>
            </w:tcMar>
          </w:tcPr>
          <w:p w14:paraId="5D2114DF"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592A91EA"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The cybersecurity team implemented a new firewall rule to limit the rate of incoming ICMP packets and an IDS/IPS system to filter out some ICMP traffic based on suspicious characteristics.</w:t>
            </w:r>
          </w:p>
        </w:tc>
      </w:tr>
      <w:tr w:rsidR="00505D8F" w14:paraId="23638A53" w14:textId="77777777">
        <w:trPr>
          <w:trHeight w:val="1061"/>
        </w:trPr>
        <w:tc>
          <w:tcPr>
            <w:tcW w:w="2055" w:type="dxa"/>
            <w:tcMar>
              <w:top w:w="100" w:type="dxa"/>
              <w:left w:w="100" w:type="dxa"/>
              <w:bottom w:w="100" w:type="dxa"/>
              <w:right w:w="100" w:type="dxa"/>
            </w:tcMar>
          </w:tcPr>
          <w:p w14:paraId="3B30FECF"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61AC2064"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cybersecurity team configured source IP address verification on the firewall to check for spoofed IP addresses on incoming ICMP packets and implemented network monitoring software to detect abnormal traffic patterns. </w:t>
            </w:r>
          </w:p>
        </w:tc>
      </w:tr>
      <w:tr w:rsidR="00505D8F" w14:paraId="1C1168FD" w14:textId="77777777">
        <w:trPr>
          <w:trHeight w:val="420"/>
        </w:trPr>
        <w:tc>
          <w:tcPr>
            <w:tcW w:w="2055" w:type="dxa"/>
            <w:tcMar>
              <w:top w:w="100" w:type="dxa"/>
              <w:left w:w="100" w:type="dxa"/>
              <w:bottom w:w="100" w:type="dxa"/>
              <w:right w:w="100" w:type="dxa"/>
            </w:tcMar>
          </w:tcPr>
          <w:p w14:paraId="3CBE5E81"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6E3C5839"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For future security events, the cybersecurity team will isolate affected systems to prevent further disruption to the network. They will attempt to restore any critical systems and services that were disrupted by the event. Then, the team will analyze network logs to check for suspicious and abnormal activity. The team will also report all incidents to upper management and appropriate legal authorities, if applicable.</w:t>
            </w:r>
          </w:p>
        </w:tc>
      </w:tr>
      <w:tr w:rsidR="00505D8F" w14:paraId="5BF7D5E2" w14:textId="77777777">
        <w:trPr>
          <w:trHeight w:val="420"/>
        </w:trPr>
        <w:tc>
          <w:tcPr>
            <w:tcW w:w="2055" w:type="dxa"/>
            <w:tcMar>
              <w:top w:w="100" w:type="dxa"/>
              <w:left w:w="100" w:type="dxa"/>
              <w:bottom w:w="100" w:type="dxa"/>
              <w:right w:w="100" w:type="dxa"/>
            </w:tcMar>
          </w:tcPr>
          <w:p w14:paraId="62F56323"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7AE91C83" w14:textId="77777777" w:rsidR="00505D8F"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To recover from a DDoS attack by ICMP flooding, access to network services </w:t>
            </w:r>
            <w:r>
              <w:rPr>
                <w:rFonts w:ascii="Google Sans" w:eastAsia="Google Sans" w:hAnsi="Google Sans" w:cs="Google Sans"/>
              </w:rPr>
              <w:lastRenderedPageBreak/>
              <w:t>need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brought back online.</w:t>
            </w:r>
          </w:p>
        </w:tc>
      </w:tr>
    </w:tbl>
    <w:p w14:paraId="4DD52886" w14:textId="77777777" w:rsidR="00505D8F" w:rsidRDefault="00505D8F">
      <w:pPr>
        <w:spacing w:after="200" w:line="360" w:lineRule="auto"/>
        <w:ind w:left="-360" w:right="-360"/>
        <w:rPr>
          <w:rFonts w:ascii="Google Sans" w:eastAsia="Google Sans" w:hAnsi="Google Sans" w:cs="Google Sans"/>
        </w:rPr>
      </w:pPr>
    </w:p>
    <w:p w14:paraId="05808C54" w14:textId="77777777" w:rsidR="00505D8F" w:rsidRDefault="00000000">
      <w:pPr>
        <w:spacing w:after="200" w:line="360" w:lineRule="auto"/>
        <w:ind w:left="-360" w:right="-360"/>
        <w:rPr>
          <w:rFonts w:ascii="Google Sans" w:eastAsia="Google Sans" w:hAnsi="Google Sans" w:cs="Google Sans"/>
        </w:rPr>
      </w:pPr>
      <w:r>
        <w:pict w14:anchorId="6BF7680E">
          <v:rect id="_x0000_i1025" style="width:0;height:1.5pt" o:hralign="center" o:hrstd="t" o:hr="t" fillcolor="#a0a0a0" stroked="f"/>
        </w:pict>
      </w:r>
    </w:p>
    <w:p w14:paraId="2F94185B" w14:textId="77777777" w:rsidR="00505D8F" w:rsidRDefault="00505D8F">
      <w:pPr>
        <w:spacing w:line="360" w:lineRule="auto"/>
        <w:ind w:left="-360" w:right="-360"/>
        <w:rPr>
          <w:rFonts w:ascii="Google Sans" w:eastAsia="Google Sans" w:hAnsi="Google Sans" w:cs="Google Sans"/>
        </w:rPr>
      </w:pPr>
    </w:p>
    <w:tbl>
      <w:tblPr>
        <w:tblStyle w:val="a0"/>
        <w:tblW w:w="1006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5"/>
      </w:tblGrid>
      <w:tr w:rsidR="00505D8F" w14:paraId="79A59F33" w14:textId="77777777">
        <w:tc>
          <w:tcPr>
            <w:tcW w:w="10065" w:type="dxa"/>
            <w:tcMar>
              <w:top w:w="100" w:type="dxa"/>
              <w:left w:w="100" w:type="dxa"/>
              <w:bottom w:w="100" w:type="dxa"/>
              <w:right w:w="100" w:type="dxa"/>
            </w:tcMar>
          </w:tcPr>
          <w:p w14:paraId="5F772A7B" w14:textId="77777777" w:rsidR="00505D8F"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14:paraId="61D964A8" w14:textId="77777777" w:rsidR="00505D8F" w:rsidRDefault="00505D8F">
      <w:pPr>
        <w:spacing w:line="360" w:lineRule="auto"/>
        <w:ind w:left="-360" w:right="-360"/>
        <w:rPr>
          <w:rFonts w:ascii="Google Sans" w:eastAsia="Google Sans" w:hAnsi="Google Sans" w:cs="Google Sans"/>
        </w:rPr>
      </w:pPr>
    </w:p>
    <w:sectPr w:rsidR="00505D8F">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22E9D" w14:textId="77777777" w:rsidR="007D4E07" w:rsidRDefault="007D4E07">
      <w:pPr>
        <w:spacing w:line="240" w:lineRule="auto"/>
      </w:pPr>
      <w:r>
        <w:separator/>
      </w:r>
    </w:p>
  </w:endnote>
  <w:endnote w:type="continuationSeparator" w:id="0">
    <w:p w14:paraId="6C1B8045" w14:textId="77777777" w:rsidR="007D4E07" w:rsidRDefault="007D4E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89533351-140D-4849-B807-47606E7B64D1}"/>
    <w:embedBold r:id="rId2" w:fontKey="{DF33171B-5E4A-496F-A88C-DAC0ECDE700D}"/>
  </w:font>
  <w:font w:name="Calibri">
    <w:panose1 w:val="020F0502020204030204"/>
    <w:charset w:val="00"/>
    <w:family w:val="swiss"/>
    <w:pitch w:val="variable"/>
    <w:sig w:usb0="E4002EFF" w:usb1="C200247B" w:usb2="00000009" w:usb3="00000000" w:csb0="000001FF" w:csb1="00000000"/>
    <w:embedRegular r:id="rId3" w:fontKey="{ABB4F56F-903C-441C-BF08-CCC686A5AB06}"/>
  </w:font>
  <w:font w:name="Cambria">
    <w:panose1 w:val="02040503050406030204"/>
    <w:charset w:val="00"/>
    <w:family w:val="roman"/>
    <w:pitch w:val="variable"/>
    <w:sig w:usb0="E00006FF" w:usb1="420024FF" w:usb2="02000000" w:usb3="00000000" w:csb0="0000019F" w:csb1="00000000"/>
    <w:embedRegular r:id="rId4" w:fontKey="{AB9B93D0-08A6-4C20-BEE7-CCFEB196B33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D3DE8" w14:textId="77777777" w:rsidR="007D4E07" w:rsidRDefault="007D4E07">
      <w:pPr>
        <w:spacing w:line="240" w:lineRule="auto"/>
      </w:pPr>
      <w:r>
        <w:separator/>
      </w:r>
    </w:p>
  </w:footnote>
  <w:footnote w:type="continuationSeparator" w:id="0">
    <w:p w14:paraId="18DAB03C" w14:textId="77777777" w:rsidR="007D4E07" w:rsidRDefault="007D4E0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D8F"/>
    <w:rsid w:val="00505D8F"/>
    <w:rsid w:val="00582FC5"/>
    <w:rsid w:val="007D4E07"/>
    <w:rsid w:val="00EF302F"/>
    <w:rsid w:val="00F37FB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A1A85"/>
  <w15:docId w15:val="{CBADCA4F-BD44-4566-8C41-718EF234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37FB7"/>
    <w:pPr>
      <w:tabs>
        <w:tab w:val="center" w:pos="4513"/>
        <w:tab w:val="right" w:pos="9026"/>
      </w:tabs>
      <w:spacing w:line="240" w:lineRule="auto"/>
    </w:pPr>
  </w:style>
  <w:style w:type="character" w:customStyle="1" w:styleId="HeaderChar">
    <w:name w:val="Header Char"/>
    <w:basedOn w:val="DefaultParagraphFont"/>
    <w:link w:val="Header"/>
    <w:uiPriority w:val="99"/>
    <w:rsid w:val="00F37FB7"/>
  </w:style>
  <w:style w:type="paragraph" w:styleId="Footer">
    <w:name w:val="footer"/>
    <w:basedOn w:val="Normal"/>
    <w:link w:val="FooterChar"/>
    <w:uiPriority w:val="99"/>
    <w:unhideWhenUsed/>
    <w:rsid w:val="00F37FB7"/>
    <w:pPr>
      <w:tabs>
        <w:tab w:val="center" w:pos="4513"/>
        <w:tab w:val="right" w:pos="9026"/>
      </w:tabs>
      <w:spacing w:line="240" w:lineRule="auto"/>
    </w:pPr>
  </w:style>
  <w:style w:type="character" w:customStyle="1" w:styleId="FooterChar">
    <w:name w:val="Footer Char"/>
    <w:basedOn w:val="DefaultParagraphFont"/>
    <w:link w:val="Footer"/>
    <w:uiPriority w:val="99"/>
    <w:rsid w:val="00F37F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kaygee</cp:lastModifiedBy>
  <cp:revision>3</cp:revision>
  <dcterms:created xsi:type="dcterms:W3CDTF">2026-03-23T07:31:00Z</dcterms:created>
  <dcterms:modified xsi:type="dcterms:W3CDTF">2026-03-23T07:32:00Z</dcterms:modified>
</cp:coreProperties>
</file>