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C15" w:rsidRDefault="002D2CCD" w:rsidP="00C75087">
      <w:pPr>
        <w:pStyle w:val="Title"/>
      </w:pPr>
      <w:r>
        <w:t xml:space="preserve">CDN3: </w:t>
      </w:r>
      <w:r w:rsidR="00C75087">
        <w:t>CCRewrite Design</w:t>
      </w:r>
    </w:p>
    <w:p w:rsidR="00C75087" w:rsidRDefault="004924FB" w:rsidP="00FD5D4B">
      <w:pPr>
        <w:pStyle w:val="Heading1"/>
      </w:pPr>
      <w:r>
        <w:t>TODO</w:t>
      </w:r>
    </w:p>
    <w:p w:rsidR="00C7037D" w:rsidRPr="00C7037D" w:rsidRDefault="00C7037D" w:rsidP="00C7037D">
      <w:pPr>
        <w:pStyle w:val="BodyText"/>
      </w:pPr>
    </w:p>
    <w:p w:rsidR="00511618" w:rsidRDefault="00511618" w:rsidP="00511618">
      <w:pPr>
        <w:pStyle w:val="Heading1"/>
      </w:pPr>
      <w:r>
        <w:t>Usage Guideline</w:t>
      </w:r>
    </w:p>
    <w:p w:rsidR="00511618" w:rsidRDefault="00511618" w:rsidP="00C7037D">
      <w:pPr>
        <w:pStyle w:val="BodyText"/>
      </w:pPr>
      <w:r>
        <w:t xml:space="preserve">Before you start using contracts in your own code, you need to make </w:t>
      </w:r>
      <w:r w:rsidR="00572106">
        <w:t>a few</w:t>
      </w:r>
      <w:r>
        <w:t xml:space="preserve"> decisions that influence what contract forms to use </w:t>
      </w:r>
      <w:r w:rsidR="0092086A">
        <w:t xml:space="preserve">for argument validation </w:t>
      </w:r>
      <w:r w:rsidR="00572106">
        <w:t>and where</w:t>
      </w:r>
      <w:r w:rsidR="00943DF7">
        <w:t>. Note that you can make these decisions independently for each managed assembly you produce (each project):</w:t>
      </w:r>
    </w:p>
    <w:p w:rsidR="00511618" w:rsidRDefault="00C928FD" w:rsidP="00511618">
      <w:r>
        <w:pict>
          <v:group id="_x0000_s1027" editas="canvas" style="width:6in;height:305.95pt;mso-position-horizontal-relative:char;mso-position-vertical-relative:line" coordorigin="1800,4438" coordsize="8640,61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4438;width:8640;height:6119" o:preferrelative="f">
              <v:fill o:detectmouseclick="t"/>
              <v:path o:extrusionok="t" o:connecttype="none"/>
              <o:lock v:ext="edit" text="t"/>
            </v:shape>
            <v:shapetype id="_x0000_t110" coordsize="21600,21600" o:spt="110" path="m10800,l,10800,10800,21600,21600,10800xe">
              <v:stroke joinstyle="miter"/>
              <v:path gradientshapeok="t" o:connecttype="rect" textboxrect="5400,5400,16200,16200"/>
            </v:shapetype>
            <v:shape id="_x0000_s1030" type="#_x0000_t110" style="position:absolute;left:3473;top:4778;width:2279;height:1284">
              <v:textbox style="mso-next-textbox:#_x0000_s1030" inset="0,0,0,0">
                <w:txbxContent>
                  <w:p w:rsidR="00511618" w:rsidRPr="00F64246" w:rsidRDefault="00511618" w:rsidP="00F64246">
                    <w:pPr>
                      <w:rPr>
                        <w:szCs w:val="20"/>
                      </w:rPr>
                    </w:pPr>
                  </w:p>
                </w:txbxContent>
              </v:textbox>
            </v:shape>
            <v:shape id="_x0000_s1032" type="#_x0000_t110" style="position:absolute;left:6298;top:5746;width:2280;height:1284">
              <v:textbox style="mso-next-textbox:#_x0000_s1032" inset="0,0,0,0">
                <w:txbxContent>
                  <w:p w:rsidR="00B905DC" w:rsidRPr="00F64246" w:rsidRDefault="00B905DC" w:rsidP="00F64246">
                    <w:pPr>
                      <w:rPr>
                        <w:szCs w:val="20"/>
                      </w:rPr>
                    </w:pPr>
                  </w:p>
                </w:txbxContent>
              </v:textbox>
            </v:shape>
            <v:shapetype id="_x0000_t33" coordsize="21600,21600" o:spt="33" o:oned="t" path="m,l21600,r,21600e" filled="f">
              <v:stroke joinstyle="miter"/>
              <v:path arrowok="t" fillok="f" o:connecttype="none"/>
              <o:lock v:ext="edit" shapetype="t"/>
            </v:shapetype>
            <v:shape id="_x0000_s1033" type="#_x0000_t33" style="position:absolute;left:5752;top:5420;width:1686;height:326" o:connectortype="elbow" adj="-73691,-405497,-73691">
              <v:stroke endarrow="block"/>
            </v:shape>
            <v:shape id="_x0000_s1036" type="#_x0000_t33" style="position:absolute;left:3079;top:5420;width:394;height:1854;rotation:180;flip:y" o:connectortype="elbow" adj="-190398,71301,-190398">
              <v:stroke endarrow="block"/>
            </v:shape>
            <v:shapetype id="_x0000_t202" coordsize="21600,21600" o:spt="202" path="m,l,21600r21600,l21600,xe">
              <v:stroke joinstyle="miter"/>
              <v:path gradientshapeok="t" o:connecttype="rect"/>
            </v:shapetype>
            <v:shape id="_x0000_s1037" type="#_x0000_t202" style="position:absolute;left:2945;top:5106;width:589;height:389" filled="f" stroked="f">
              <v:textbox style="mso-next-textbox:#_x0000_s1037">
                <w:txbxContent>
                  <w:p w:rsidR="003C405C" w:rsidRPr="003C405C" w:rsidRDefault="003C405C" w:rsidP="00F64246">
                    <w:pPr>
                      <w:rPr>
                        <w:sz w:val="20"/>
                        <w:szCs w:val="20"/>
                      </w:rPr>
                    </w:pPr>
                    <w:r w:rsidRPr="003C405C">
                      <w:rPr>
                        <w:sz w:val="20"/>
                        <w:szCs w:val="20"/>
                      </w:rPr>
                      <w:t>no</w:t>
                    </w:r>
                  </w:p>
                </w:txbxContent>
              </v:textbox>
            </v:shape>
            <v:shape id="_x0000_s1039" type="#_x0000_t202" style="position:absolute;left:5635;top:5106;width:589;height:389" filled="f" stroked="f">
              <v:textbox style="mso-next-textbox:#_x0000_s1039">
                <w:txbxContent>
                  <w:p w:rsidR="003C405C" w:rsidRPr="003C405C" w:rsidRDefault="003C405C" w:rsidP="00F64246">
                    <w:pPr>
                      <w:rPr>
                        <w:sz w:val="20"/>
                        <w:szCs w:val="20"/>
                      </w:rPr>
                    </w:pPr>
                    <w:r>
                      <w:rPr>
                        <w:sz w:val="20"/>
                        <w:szCs w:val="20"/>
                      </w:rPr>
                      <w:t>yes</w:t>
                    </w:r>
                  </w:p>
                </w:txbxContent>
              </v:textbox>
            </v:shape>
            <v:shapetype id="_x0000_t109" coordsize="21600,21600" o:spt="109" path="m,l,21600r21600,l21600,xe">
              <v:stroke joinstyle="miter"/>
              <v:path gradientshapeok="t" o:connecttype="rect"/>
            </v:shapetype>
            <v:shape id="_x0000_s1040" type="#_x0000_t109" style="position:absolute;left:7863;top:7274;width:2577;height:2968">
              <v:textbox style="mso-next-textbox:#_x0000_s1040" inset="1.44pt,1.44pt,1.44pt,1.44pt">
                <w:txbxContent>
                  <w:p w:rsidR="001758B1" w:rsidRPr="001758B1" w:rsidRDefault="001758B1" w:rsidP="00F64246">
                    <w:pPr>
                      <w:rPr>
                        <w:b/>
                        <w:sz w:val="20"/>
                        <w:szCs w:val="20"/>
                        <w:u w:val="single"/>
                      </w:rPr>
                    </w:pPr>
                    <w:r w:rsidRPr="001758B1">
                      <w:rPr>
                        <w:b/>
                        <w:sz w:val="20"/>
                        <w:szCs w:val="20"/>
                        <w:u w:val="single"/>
                      </w:rPr>
                      <w:t xml:space="preserve">Usage </w:t>
                    </w:r>
                    <w:r>
                      <w:rPr>
                        <w:b/>
                        <w:sz w:val="20"/>
                        <w:szCs w:val="20"/>
                        <w:u w:val="single"/>
                      </w:rPr>
                      <w:t>3</w:t>
                    </w:r>
                  </w:p>
                  <w:p w:rsidR="00C802C9" w:rsidRDefault="0092086A" w:rsidP="00F64246">
                    <w:pPr>
                      <w:pStyle w:val="ListParagraph"/>
                      <w:numPr>
                        <w:ilvl w:val="0"/>
                        <w:numId w:val="32"/>
                      </w:numPr>
                      <w:ind w:left="180" w:hanging="180"/>
                      <w:rPr>
                        <w:sz w:val="20"/>
                        <w:szCs w:val="20"/>
                      </w:rPr>
                    </w:pPr>
                    <w:r w:rsidRPr="00C802C9">
                      <w:rPr>
                        <w:sz w:val="20"/>
                        <w:szCs w:val="20"/>
                      </w:rPr>
                      <w:t>Use “if-then-throw” on public sur</w:t>
                    </w:r>
                    <w:r w:rsidR="00C7037D">
                      <w:rPr>
                        <w:sz w:val="20"/>
                        <w:szCs w:val="20"/>
                      </w:rPr>
                      <w:t>face for checks in release bits and perform manual inheritance.</w:t>
                    </w:r>
                  </w:p>
                  <w:p w:rsidR="00C802C9" w:rsidRDefault="004D325E" w:rsidP="00F64246">
                    <w:pPr>
                      <w:pStyle w:val="ListParagraph"/>
                      <w:numPr>
                        <w:ilvl w:val="0"/>
                        <w:numId w:val="32"/>
                      </w:numPr>
                      <w:ind w:left="180" w:hanging="180"/>
                      <w:rPr>
                        <w:sz w:val="20"/>
                        <w:szCs w:val="20"/>
                      </w:rPr>
                    </w:pPr>
                    <w:r w:rsidRPr="00C802C9">
                      <w:rPr>
                        <w:sz w:val="20"/>
                        <w:szCs w:val="20"/>
                      </w:rPr>
                      <w:t xml:space="preserve">Mark these legacy requires with </w:t>
                    </w:r>
                    <w:r w:rsidR="0092086A" w:rsidRPr="00C802C9">
                      <w:rPr>
                        <w:sz w:val="20"/>
                        <w:szCs w:val="20"/>
                      </w:rPr>
                      <w:t>EndContractBlock</w:t>
                    </w:r>
                    <w:r w:rsidR="00C802C9">
                      <w:rPr>
                        <w:sz w:val="20"/>
                        <w:szCs w:val="20"/>
                      </w:rPr>
                      <w:t>()</w:t>
                    </w:r>
                    <w:r w:rsidRPr="00C802C9">
                      <w:rPr>
                        <w:sz w:val="20"/>
                        <w:szCs w:val="20"/>
                      </w:rPr>
                      <w:t>.</w:t>
                    </w:r>
                  </w:p>
                  <w:p w:rsidR="00C802C9" w:rsidRDefault="0092086A" w:rsidP="00F64246">
                    <w:pPr>
                      <w:pStyle w:val="ListParagraph"/>
                      <w:numPr>
                        <w:ilvl w:val="0"/>
                        <w:numId w:val="32"/>
                      </w:numPr>
                      <w:ind w:left="180" w:hanging="180"/>
                      <w:rPr>
                        <w:sz w:val="20"/>
                        <w:szCs w:val="20"/>
                      </w:rPr>
                    </w:pPr>
                    <w:r w:rsidRPr="00C802C9">
                      <w:rPr>
                        <w:sz w:val="20"/>
                        <w:szCs w:val="20"/>
                      </w:rPr>
                      <w:t>Use Requires(…) everywhere else</w:t>
                    </w:r>
                    <w:r w:rsidR="00085F0D">
                      <w:rPr>
                        <w:sz w:val="20"/>
                        <w:szCs w:val="20"/>
                      </w:rPr>
                      <w:t>.</w:t>
                    </w:r>
                  </w:p>
                  <w:p w:rsidR="00C802C9" w:rsidRPr="00C802C9" w:rsidRDefault="00C7037D" w:rsidP="00F64246">
                    <w:pPr>
                      <w:pStyle w:val="ListParagraph"/>
                      <w:numPr>
                        <w:ilvl w:val="0"/>
                        <w:numId w:val="32"/>
                      </w:numPr>
                      <w:ind w:left="180" w:hanging="180"/>
                      <w:rPr>
                        <w:sz w:val="20"/>
                        <w:szCs w:val="20"/>
                      </w:rPr>
                    </w:pPr>
                    <w:r>
                      <w:rPr>
                        <w:sz w:val="20"/>
                        <w:szCs w:val="20"/>
                      </w:rPr>
                      <w:t>Enable</w:t>
                    </w:r>
                    <w:r w:rsidR="00C802C9">
                      <w:rPr>
                        <w:sz w:val="20"/>
                        <w:szCs w:val="20"/>
                      </w:rPr>
                      <w:t xml:space="preserve"> Runtime Checking only on debug builds</w:t>
                    </w:r>
                    <w:r>
                      <w:rPr>
                        <w:sz w:val="20"/>
                        <w:szCs w:val="20"/>
                      </w:rPr>
                      <w:t>.</w:t>
                    </w:r>
                  </w:p>
                </w:txbxContent>
              </v:textbox>
            </v:shape>
            <v:shape id="_x0000_s1041" type="#_x0000_t109" style="position:absolute;left:4613;top:7274;width:2794;height:2968">
              <v:textbox style="mso-next-textbox:#_x0000_s1041" inset="1.44pt,1.44pt,1.44pt,1.44pt">
                <w:txbxContent>
                  <w:p w:rsidR="001758B1" w:rsidRPr="001758B1" w:rsidRDefault="001758B1" w:rsidP="00F64246">
                    <w:pPr>
                      <w:rPr>
                        <w:b/>
                        <w:sz w:val="20"/>
                        <w:szCs w:val="20"/>
                        <w:u w:val="single"/>
                      </w:rPr>
                    </w:pPr>
                    <w:r w:rsidRPr="001758B1">
                      <w:rPr>
                        <w:b/>
                        <w:sz w:val="20"/>
                        <w:szCs w:val="20"/>
                        <w:u w:val="single"/>
                      </w:rPr>
                      <w:t>Usage 2</w:t>
                    </w:r>
                  </w:p>
                  <w:p w:rsidR="00085F0D" w:rsidRDefault="00543F09" w:rsidP="00F64246">
                    <w:pPr>
                      <w:pStyle w:val="ListParagraph"/>
                      <w:numPr>
                        <w:ilvl w:val="0"/>
                        <w:numId w:val="30"/>
                      </w:numPr>
                      <w:ind w:left="270" w:hanging="180"/>
                      <w:rPr>
                        <w:sz w:val="20"/>
                        <w:szCs w:val="20"/>
                      </w:rPr>
                    </w:pPr>
                    <w:r w:rsidRPr="00C802C9">
                      <w:rPr>
                        <w:sz w:val="20"/>
                        <w:szCs w:val="20"/>
                      </w:rPr>
                      <w:t>U</w:t>
                    </w:r>
                    <w:r w:rsidR="003C405C" w:rsidRPr="00C802C9">
                      <w:rPr>
                        <w:sz w:val="20"/>
                        <w:szCs w:val="20"/>
                      </w:rPr>
                      <w:t>se</w:t>
                    </w:r>
                    <w:r w:rsidR="00C802C9">
                      <w:rPr>
                        <w:sz w:val="20"/>
                        <w:szCs w:val="20"/>
                      </w:rPr>
                      <w:t xml:space="preserve"> </w:t>
                    </w:r>
                    <w:r w:rsidR="00085F0D">
                      <w:rPr>
                        <w:sz w:val="20"/>
                        <w:szCs w:val="20"/>
                      </w:rPr>
                      <w:t>Requires</w:t>
                    </w:r>
                    <w:r w:rsidRPr="00C802C9">
                      <w:rPr>
                        <w:sz w:val="20"/>
                        <w:szCs w:val="20"/>
                      </w:rPr>
                      <w:t>&lt;Exn&gt;</w:t>
                    </w:r>
                    <w:r w:rsidR="003C405C" w:rsidRPr="00C802C9">
                      <w:rPr>
                        <w:sz w:val="20"/>
                        <w:szCs w:val="20"/>
                      </w:rPr>
                      <w:t>( … )</w:t>
                    </w:r>
                    <w:r w:rsidRPr="00C802C9">
                      <w:rPr>
                        <w:sz w:val="20"/>
                        <w:szCs w:val="20"/>
                      </w:rPr>
                      <w:t xml:space="preserve"> </w:t>
                    </w:r>
                    <w:r w:rsidR="00085F0D">
                      <w:rPr>
                        <w:sz w:val="20"/>
                        <w:szCs w:val="20"/>
                      </w:rPr>
                      <w:t xml:space="preserve">on public surface methods if you want to throw specific exceptions on failure. </w:t>
                    </w:r>
                  </w:p>
                  <w:p w:rsidR="0092086A" w:rsidRDefault="00C802C9" w:rsidP="00F64246">
                    <w:pPr>
                      <w:pStyle w:val="ListParagraph"/>
                      <w:numPr>
                        <w:ilvl w:val="0"/>
                        <w:numId w:val="30"/>
                      </w:numPr>
                      <w:ind w:left="270" w:hanging="180"/>
                      <w:rPr>
                        <w:sz w:val="20"/>
                        <w:szCs w:val="20"/>
                      </w:rPr>
                    </w:pPr>
                    <w:r>
                      <w:rPr>
                        <w:sz w:val="20"/>
                        <w:szCs w:val="20"/>
                      </w:rPr>
                      <w:t>U</w:t>
                    </w:r>
                    <w:r w:rsidRPr="00C802C9">
                      <w:rPr>
                        <w:sz w:val="20"/>
                        <w:szCs w:val="20"/>
                      </w:rPr>
                      <w:t xml:space="preserve">se </w:t>
                    </w:r>
                    <w:r w:rsidR="0092086A" w:rsidRPr="00C802C9">
                      <w:rPr>
                        <w:sz w:val="20"/>
                        <w:szCs w:val="20"/>
                      </w:rPr>
                      <w:t>Requires(…) everywhere else</w:t>
                    </w:r>
                    <w:r w:rsidRPr="00C802C9">
                      <w:rPr>
                        <w:sz w:val="20"/>
                        <w:szCs w:val="20"/>
                      </w:rPr>
                      <w:t>.</w:t>
                    </w:r>
                  </w:p>
                  <w:p w:rsidR="00C7037D" w:rsidRDefault="00C7037D" w:rsidP="00F64246">
                    <w:pPr>
                      <w:pStyle w:val="ListParagraph"/>
                      <w:numPr>
                        <w:ilvl w:val="0"/>
                        <w:numId w:val="30"/>
                      </w:numPr>
                      <w:ind w:left="270" w:hanging="180"/>
                      <w:rPr>
                        <w:sz w:val="20"/>
                        <w:szCs w:val="20"/>
                      </w:rPr>
                    </w:pPr>
                    <w:r>
                      <w:rPr>
                        <w:sz w:val="20"/>
                        <w:szCs w:val="20"/>
                      </w:rPr>
                      <w:t>Enable Runtime Checking on all builds</w:t>
                    </w:r>
                  </w:p>
                  <w:p w:rsidR="008561B5" w:rsidRPr="00C802C9" w:rsidRDefault="008561B5" w:rsidP="00F64246">
                    <w:pPr>
                      <w:pStyle w:val="ListParagraph"/>
                      <w:numPr>
                        <w:ilvl w:val="0"/>
                        <w:numId w:val="30"/>
                      </w:numPr>
                      <w:ind w:left="270" w:hanging="180"/>
                      <w:rPr>
                        <w:sz w:val="20"/>
                        <w:szCs w:val="20"/>
                      </w:rPr>
                    </w:pPr>
                    <w:r>
                      <w:rPr>
                        <w:sz w:val="20"/>
                        <w:szCs w:val="20"/>
                      </w:rPr>
                      <w:t>Use</w:t>
                    </w:r>
                    <w:r w:rsidR="0074544D">
                      <w:rPr>
                        <w:sz w:val="20"/>
                        <w:szCs w:val="20"/>
                      </w:rPr>
                      <w:t xml:space="preserve"> options to emit only p</w:t>
                    </w:r>
                    <w:r>
                      <w:rPr>
                        <w:sz w:val="20"/>
                        <w:szCs w:val="20"/>
                      </w:rPr>
                      <w:t xml:space="preserve">recondition </w:t>
                    </w:r>
                    <w:r w:rsidR="0074544D">
                      <w:rPr>
                        <w:sz w:val="20"/>
                        <w:szCs w:val="20"/>
                      </w:rPr>
                      <w:t xml:space="preserve">and only on </w:t>
                    </w:r>
                    <w:r>
                      <w:rPr>
                        <w:sz w:val="20"/>
                        <w:szCs w:val="20"/>
                      </w:rPr>
                      <w:t xml:space="preserve">public surface </w:t>
                    </w:r>
                    <w:r w:rsidR="0074544D">
                      <w:rPr>
                        <w:sz w:val="20"/>
                        <w:szCs w:val="20"/>
                      </w:rPr>
                      <w:t>of assembly.</w:t>
                    </w:r>
                  </w:p>
                </w:txbxContent>
              </v:textbox>
            </v:shape>
            <v:shape id="_x0000_s1042" type="#_x0000_t33" style="position:absolute;left:8578;top:6388;width:574;height:886" o:connectortype="elbow" adj="-322796,-172800,-322796">
              <v:stroke endarrow="block"/>
            </v:shape>
            <v:shape id="_x0000_s1043" type="#_x0000_t33" style="position:absolute;left:6010;top:6388;width:288;height:886;rotation:180;flip:y" o:connectortype="elbow" adj="-472350,172800,-472350">
              <v:stroke endarrow="block"/>
            </v:shape>
            <v:shape id="_x0000_s1044" type="#_x0000_t202" style="position:absolute;left:8505;top:6082;width:589;height:389" filled="f" stroked="f">
              <v:textbox style="mso-next-textbox:#_x0000_s1044">
                <w:txbxContent>
                  <w:p w:rsidR="003C405C" w:rsidRDefault="001758B1" w:rsidP="00F64246">
                    <w:pPr>
                      <w:rPr>
                        <w:sz w:val="20"/>
                        <w:szCs w:val="20"/>
                      </w:rPr>
                    </w:pPr>
                    <w:r>
                      <w:rPr>
                        <w:sz w:val="20"/>
                        <w:szCs w:val="20"/>
                      </w:rPr>
                      <w:t>no</w:t>
                    </w:r>
                  </w:p>
                  <w:p w:rsidR="001758B1" w:rsidRPr="003C405C" w:rsidRDefault="001758B1" w:rsidP="00F64246">
                    <w:pPr>
                      <w:rPr>
                        <w:sz w:val="20"/>
                        <w:szCs w:val="20"/>
                      </w:rPr>
                    </w:pPr>
                  </w:p>
                </w:txbxContent>
              </v:textbox>
            </v:shape>
            <v:shape id="_x0000_s1045" type="#_x0000_t202" style="position:absolute;left:5849;top:6082;width:589;height:389" filled="f" stroked="f">
              <v:textbox style="mso-next-textbox:#_x0000_s1045">
                <w:txbxContent>
                  <w:p w:rsidR="003C405C" w:rsidRPr="003C405C" w:rsidRDefault="001758B1" w:rsidP="00F64246">
                    <w:pPr>
                      <w:rPr>
                        <w:sz w:val="20"/>
                        <w:szCs w:val="20"/>
                      </w:rPr>
                    </w:pPr>
                    <w:r>
                      <w:rPr>
                        <w:sz w:val="20"/>
                        <w:szCs w:val="20"/>
                      </w:rPr>
                      <w:t>yes</w:t>
                    </w:r>
                  </w:p>
                </w:txbxContent>
              </v:textbox>
            </v:shape>
            <v:shape id="_x0000_s1052" type="#_x0000_t109" style="position:absolute;left:1965;top:7274;width:2228;height:1540">
              <v:textbox style="mso-next-textbox:#_x0000_s1052" inset="1.44pt,1.44pt,1.44pt,1.44pt">
                <w:txbxContent>
                  <w:p w:rsidR="001758B1" w:rsidRPr="001758B1" w:rsidRDefault="001758B1" w:rsidP="00F64246">
                    <w:pPr>
                      <w:rPr>
                        <w:b/>
                        <w:sz w:val="20"/>
                        <w:szCs w:val="20"/>
                        <w:u w:val="single"/>
                      </w:rPr>
                    </w:pPr>
                    <w:r w:rsidRPr="001758B1">
                      <w:rPr>
                        <w:b/>
                        <w:sz w:val="20"/>
                        <w:szCs w:val="20"/>
                        <w:u w:val="single"/>
                      </w:rPr>
                      <w:t>Usage 1</w:t>
                    </w:r>
                  </w:p>
                  <w:p w:rsidR="00C802C9" w:rsidRDefault="00C802C9" w:rsidP="00F64246">
                    <w:pPr>
                      <w:pStyle w:val="ListParagraph"/>
                      <w:numPr>
                        <w:ilvl w:val="0"/>
                        <w:numId w:val="31"/>
                      </w:numPr>
                      <w:ind w:left="270" w:hanging="180"/>
                      <w:rPr>
                        <w:sz w:val="20"/>
                        <w:szCs w:val="20"/>
                      </w:rPr>
                    </w:pPr>
                    <w:r w:rsidRPr="00C802C9">
                      <w:rPr>
                        <w:sz w:val="20"/>
                        <w:szCs w:val="20"/>
                      </w:rPr>
                      <w:t>Use</w:t>
                    </w:r>
                    <w:r>
                      <w:rPr>
                        <w:sz w:val="20"/>
                        <w:szCs w:val="20"/>
                      </w:rPr>
                      <w:t xml:space="preserve"> </w:t>
                    </w:r>
                    <w:r w:rsidRPr="00C802C9">
                      <w:rPr>
                        <w:sz w:val="20"/>
                        <w:szCs w:val="20"/>
                      </w:rPr>
                      <w:t>Requires(…) everywhere.</w:t>
                    </w:r>
                  </w:p>
                  <w:p w:rsidR="00C802C9" w:rsidRPr="00C802C9" w:rsidRDefault="00C7037D" w:rsidP="00F64246">
                    <w:pPr>
                      <w:pStyle w:val="ListParagraph"/>
                      <w:numPr>
                        <w:ilvl w:val="0"/>
                        <w:numId w:val="31"/>
                      </w:numPr>
                      <w:ind w:left="270" w:hanging="180"/>
                      <w:rPr>
                        <w:sz w:val="20"/>
                        <w:szCs w:val="20"/>
                      </w:rPr>
                    </w:pPr>
                    <w:r>
                      <w:rPr>
                        <w:sz w:val="20"/>
                        <w:szCs w:val="20"/>
                      </w:rPr>
                      <w:t>Enable</w:t>
                    </w:r>
                    <w:r w:rsidR="00C802C9">
                      <w:rPr>
                        <w:sz w:val="20"/>
                        <w:szCs w:val="20"/>
                      </w:rPr>
                      <w:t xml:space="preserve"> Runtime Checking on Debug builds only</w:t>
                    </w:r>
                  </w:p>
                </w:txbxContent>
              </v:textbox>
            </v:shape>
            <v:shapetype id="_x0000_t32" coordsize="21600,21600" o:spt="32" o:oned="t" path="m,l21600,21600e" filled="f">
              <v:path arrowok="t" fillok="f" o:connecttype="none"/>
              <o:lock v:ext="edit" shapetype="t"/>
            </v:shapetype>
            <v:shape id="_x0000_s1053" type="#_x0000_t32" style="position:absolute;left:4613;top:4507;width:1;height:271;flip:y" o:connectortype="straight">
              <v:stroke startarrow="block"/>
            </v:shape>
            <v:shape id="_x0000_s1055" type="#_x0000_t202" style="position:absolute;left:3665;top:5104;width:1970;height:939" filled="f" stroked="f">
              <v:textbox>
                <w:txbxContent>
                  <w:p w:rsidR="00F64246" w:rsidRPr="00B905DC" w:rsidRDefault="00F64246" w:rsidP="00F64246">
                    <w:pPr>
                      <w:jc w:val="center"/>
                      <w:rPr>
                        <w:sz w:val="20"/>
                        <w:szCs w:val="20"/>
                      </w:rPr>
                    </w:pPr>
                    <w:r w:rsidRPr="00B905DC">
                      <w:rPr>
                        <w:sz w:val="20"/>
                        <w:szCs w:val="20"/>
                      </w:rPr>
                      <w:t>Argument validation in Release</w:t>
                    </w:r>
                    <w:r>
                      <w:rPr>
                        <w:sz w:val="20"/>
                        <w:szCs w:val="20"/>
                      </w:rPr>
                      <w:t>d code?</w:t>
                    </w:r>
                  </w:p>
                  <w:p w:rsidR="00F64246" w:rsidRDefault="00F64246" w:rsidP="00F64246"/>
                </w:txbxContent>
              </v:textbox>
            </v:shape>
            <v:shape id="_x0000_s1056" type="#_x0000_t202" style="position:absolute;left:6496;top:6093;width:1970;height:939" filled="f" stroked="f">
              <v:textbox>
                <w:txbxContent>
                  <w:p w:rsidR="00F64246" w:rsidRPr="00F64246" w:rsidRDefault="00F64246" w:rsidP="00F64246">
                    <w:pPr>
                      <w:jc w:val="center"/>
                      <w:rPr>
                        <w:sz w:val="20"/>
                        <w:szCs w:val="20"/>
                      </w:rPr>
                    </w:pPr>
                    <w:r w:rsidRPr="00B905DC">
                      <w:rPr>
                        <w:sz w:val="20"/>
                        <w:szCs w:val="20"/>
                      </w:rPr>
                      <w:t>Us</w:t>
                    </w:r>
                    <w:r>
                      <w:rPr>
                        <w:sz w:val="20"/>
                        <w:szCs w:val="20"/>
                      </w:rPr>
                      <w:t>e Contract Tools on Release build?</w:t>
                    </w:r>
                  </w:p>
                </w:txbxContent>
              </v:textbox>
            </v:shape>
            <w10:wrap type="none"/>
            <w10:anchorlock/>
          </v:group>
        </w:pict>
      </w:r>
    </w:p>
    <w:p w:rsidR="009B5B02" w:rsidRDefault="00085F0D" w:rsidP="00260A3A">
      <w:pPr>
        <w:pStyle w:val="BodyText"/>
      </w:pPr>
      <w:r>
        <w:t xml:space="preserve">The </w:t>
      </w:r>
      <w:r w:rsidRPr="001758B1">
        <w:t>easiest</w:t>
      </w:r>
      <w:r>
        <w:t xml:space="preserve"> use of the contract tools is if you decide that you don’t need to perform argument validation at runtime in release builds</w:t>
      </w:r>
      <w:r w:rsidR="001758B1">
        <w:t xml:space="preserve"> (</w:t>
      </w:r>
      <w:r w:rsidR="001758B1" w:rsidRPr="001758B1">
        <w:rPr>
          <w:u w:val="single"/>
        </w:rPr>
        <w:t>Usage 1</w:t>
      </w:r>
      <w:r w:rsidR="001758B1">
        <w:t>)</w:t>
      </w:r>
      <w:r>
        <w:t xml:space="preserve">. In that case, you use the contract tools during development, but not on the shipped bits. </w:t>
      </w:r>
      <w:r w:rsidR="009B5B02">
        <w:t xml:space="preserve">Remember, you can ship a contract reference assembly along with your release bits so clients can get runtime checking of </w:t>
      </w:r>
      <w:r w:rsidR="009B5B02" w:rsidRPr="00085F0D">
        <w:rPr>
          <w:i/>
        </w:rPr>
        <w:t>your</w:t>
      </w:r>
      <w:r w:rsidR="009B5B02">
        <w:t xml:space="preserve"> parameter validations on </w:t>
      </w:r>
      <w:r w:rsidR="009B5B02" w:rsidRPr="00085F0D">
        <w:rPr>
          <w:i/>
        </w:rPr>
        <w:t>their</w:t>
      </w:r>
      <w:r w:rsidR="009B5B02">
        <w:t xml:space="preserve"> </w:t>
      </w:r>
      <w:r>
        <w:t xml:space="preserve">debug </w:t>
      </w:r>
      <w:r w:rsidR="009B5B02">
        <w:t>builds via call-site requires checking.</w:t>
      </w:r>
      <w:r>
        <w:t xml:space="preserve"> This is our long-term use strategy.</w:t>
      </w:r>
    </w:p>
    <w:p w:rsidR="00085F0D" w:rsidRDefault="00085F0D" w:rsidP="00260A3A">
      <w:pPr>
        <w:pStyle w:val="BodyText"/>
      </w:pPr>
      <w:r>
        <w:t>The second easiest approach if you need argument validation in your release build is to turn on contract checking in all builds</w:t>
      </w:r>
      <w:r w:rsidR="001758B1">
        <w:t xml:space="preserve"> (</w:t>
      </w:r>
      <w:r w:rsidR="001758B1" w:rsidRPr="001758B1">
        <w:rPr>
          <w:u w:val="single"/>
        </w:rPr>
        <w:t>Usage 2</w:t>
      </w:r>
      <w:r w:rsidR="001758B1">
        <w:t>)</w:t>
      </w:r>
      <w:r>
        <w:t>. You therefore take advantage of the tools to produce the runtime strings of your conditions and to perform contract inheritance</w:t>
      </w:r>
      <w:r w:rsidR="008379A3">
        <w:t xml:space="preserve"> for you</w:t>
      </w:r>
      <w:r>
        <w:t>. You can choose to produce specific exceptions for your parameter validations, or have the default ContractException. The risk of using the contract tools in your release build is that you depend on tools that have not reached production quality level.</w:t>
      </w:r>
    </w:p>
    <w:p w:rsidR="009B5B02" w:rsidRDefault="009B5B02" w:rsidP="00260A3A">
      <w:pPr>
        <w:pStyle w:val="BodyText"/>
      </w:pPr>
      <w:r>
        <w:lastRenderedPageBreak/>
        <w:t>The trickiest combination is when you want argument validation in release builds, but you are not using the contract tool for runtime checking</w:t>
      </w:r>
      <w:r w:rsidR="001758B1">
        <w:t xml:space="preserve"> in that build (</w:t>
      </w:r>
      <w:r w:rsidR="001758B1" w:rsidRPr="001758B1">
        <w:rPr>
          <w:u w:val="single"/>
        </w:rPr>
        <w:t>Usage 3</w:t>
      </w:r>
      <w:r>
        <w:t xml:space="preserve">). In that case, you have to continue writing your argument validation the way you already do, namely using if-then-throw statements (we call them legacy-requires). If you want these to be tool discoverable, add other contracts (such as Ensures) after them, or use Contract.EndContractBlock(), if </w:t>
      </w:r>
      <w:r w:rsidR="00943DF7">
        <w:t>no</w:t>
      </w:r>
      <w:r>
        <w:t xml:space="preserve"> other contracts are present. Note that since you are not using the runtime checking tools, you are not going to get any inheritance of contracts and you have to manually repeat your legacy-requires on overrides and interface implementations. For interface and abstract methods, you still get the most benefit if you write contract classes with normal requires and ensures forms so that they appear in contract reference assemblies and are visible to static checkers. </w:t>
      </w:r>
    </w:p>
    <w:p w:rsidR="00323FCD" w:rsidRDefault="00323FCD" w:rsidP="00323FCD">
      <w:pPr>
        <w:pStyle w:val="Heading2"/>
      </w:pPr>
      <w:r>
        <w:t>Differences between Requires&lt;Exn&gt; and “if-then-throw”</w:t>
      </w:r>
    </w:p>
    <w:p w:rsidR="00323FCD" w:rsidRDefault="00323FCD" w:rsidP="00323FCD">
      <w:pPr>
        <w:pStyle w:val="BodyText"/>
      </w:pPr>
      <w:r>
        <w:t>The difference between these two forms is whether we rely on tools to perform inheritance of contract</w:t>
      </w:r>
      <w:r w:rsidR="00C87948">
        <w:t>s</w:t>
      </w:r>
      <w:r>
        <w:t xml:space="preserve"> or whether programmers manually inherit them as in existing practice. Requires&lt;Exn&gt;(…) is intended to be used with tool support, meaning that they are inherited in all builds and the message strings are generated automatically to include the failing condition. Well-formedness checks of contracts do not allow specifying new Requires&lt;Exn&gt; on overrides or interface implementations.</w:t>
      </w:r>
    </w:p>
    <w:p w:rsidR="00323FCD" w:rsidRPr="00323FCD" w:rsidRDefault="00323FCD" w:rsidP="00323FCD">
      <w:pPr>
        <w:pStyle w:val="BodyText"/>
      </w:pPr>
      <w:r>
        <w:t>On the other hand, legacy-requires (if-then-throw) try to capture existing practice for release builds, while providing some extra support for Debug builds using the tools. In Debug builds with contract tool support, legacy-requires are inherited (and added to manually inherited forms). Additionally, on failure of legacy-requires the contract failure hook is called. This provides the ability to detect otherwise silent failures (due to catches) in debug builds.</w:t>
      </w:r>
    </w:p>
    <w:p w:rsidR="00C961D6" w:rsidRDefault="00C961D6" w:rsidP="00C961D6">
      <w:pPr>
        <w:pStyle w:val="Heading1"/>
      </w:pPr>
      <w:r>
        <w:t>Contract Checking Level</w:t>
      </w:r>
    </w:p>
    <w:p w:rsidR="00C961D6" w:rsidRDefault="00C961D6" w:rsidP="00C7037D">
      <w:pPr>
        <w:jc w:val="both"/>
      </w:pPr>
      <w:r>
        <w:t>The different kind</w:t>
      </w:r>
      <w:r w:rsidR="00AE1C93">
        <w:t>s</w:t>
      </w:r>
      <w:r>
        <w:t xml:space="preserve"> of contracts can be emitted on demand by providing the rewriter with a desired checking level.</w:t>
      </w:r>
      <w:r w:rsidR="00260A3A">
        <w:t xml:space="preserve"> The following table maps pre-defined levels to the set of contract checks enabled at that level.</w:t>
      </w:r>
    </w:p>
    <w:p w:rsidR="00260A3A" w:rsidRDefault="00260A3A" w:rsidP="00C7037D">
      <w:pPr>
        <w:jc w:val="both"/>
      </w:pPr>
    </w:p>
    <w:tbl>
      <w:tblPr>
        <w:tblStyle w:val="TableGrid"/>
        <w:tblW w:w="0" w:type="auto"/>
        <w:tblLook w:val="04A0"/>
      </w:tblPr>
      <w:tblGrid>
        <w:gridCol w:w="1381"/>
        <w:gridCol w:w="1245"/>
        <w:gridCol w:w="1246"/>
        <w:gridCol w:w="1246"/>
        <w:gridCol w:w="1246"/>
        <w:gridCol w:w="1246"/>
        <w:gridCol w:w="1246"/>
      </w:tblGrid>
      <w:tr w:rsidR="00260A3A" w:rsidTr="00260A3A">
        <w:tc>
          <w:tcPr>
            <w:tcW w:w="1265" w:type="dxa"/>
          </w:tcPr>
          <w:p w:rsidR="00260A3A" w:rsidRDefault="00260A3A" w:rsidP="00C7037D">
            <w:pPr>
              <w:jc w:val="both"/>
            </w:pPr>
            <w:r>
              <w:t>Level</w:t>
            </w:r>
          </w:p>
          <w:p w:rsidR="00260A3A" w:rsidRDefault="00260A3A" w:rsidP="00C7037D">
            <w:pPr>
              <w:jc w:val="both"/>
            </w:pPr>
            <w:r>
              <w:t>Check</w:t>
            </w:r>
          </w:p>
        </w:tc>
        <w:tc>
          <w:tcPr>
            <w:tcW w:w="1265" w:type="dxa"/>
          </w:tcPr>
          <w:p w:rsidR="00260A3A" w:rsidRDefault="00260A3A" w:rsidP="00C7037D">
            <w:pPr>
              <w:jc w:val="both"/>
            </w:pPr>
            <w:r>
              <w:t>0</w:t>
            </w:r>
          </w:p>
        </w:tc>
        <w:tc>
          <w:tcPr>
            <w:tcW w:w="1265" w:type="dxa"/>
          </w:tcPr>
          <w:p w:rsidR="00260A3A" w:rsidRDefault="00260A3A" w:rsidP="00C7037D">
            <w:pPr>
              <w:jc w:val="both"/>
            </w:pPr>
            <w:r>
              <w:t>1</w:t>
            </w:r>
          </w:p>
        </w:tc>
        <w:tc>
          <w:tcPr>
            <w:tcW w:w="1265" w:type="dxa"/>
          </w:tcPr>
          <w:p w:rsidR="00260A3A" w:rsidRDefault="00260A3A" w:rsidP="00C7037D">
            <w:pPr>
              <w:jc w:val="both"/>
            </w:pPr>
            <w:r>
              <w:t>2</w:t>
            </w:r>
          </w:p>
        </w:tc>
        <w:tc>
          <w:tcPr>
            <w:tcW w:w="1265" w:type="dxa"/>
          </w:tcPr>
          <w:p w:rsidR="00260A3A" w:rsidRDefault="00260A3A" w:rsidP="00C7037D">
            <w:pPr>
              <w:jc w:val="both"/>
            </w:pPr>
            <w:r>
              <w:t>3</w:t>
            </w:r>
          </w:p>
        </w:tc>
        <w:tc>
          <w:tcPr>
            <w:tcW w:w="1265" w:type="dxa"/>
          </w:tcPr>
          <w:p w:rsidR="00260A3A" w:rsidRDefault="00260A3A" w:rsidP="00C7037D">
            <w:pPr>
              <w:jc w:val="both"/>
            </w:pPr>
            <w:r>
              <w:t>4</w:t>
            </w:r>
          </w:p>
        </w:tc>
        <w:tc>
          <w:tcPr>
            <w:tcW w:w="1266" w:type="dxa"/>
          </w:tcPr>
          <w:p w:rsidR="00260A3A" w:rsidRDefault="00260A3A" w:rsidP="00C7037D">
            <w:pPr>
              <w:jc w:val="both"/>
            </w:pPr>
            <w:r>
              <w:t>5</w:t>
            </w:r>
          </w:p>
        </w:tc>
      </w:tr>
      <w:tr w:rsidR="00260A3A" w:rsidTr="00260A3A">
        <w:tc>
          <w:tcPr>
            <w:tcW w:w="1265" w:type="dxa"/>
          </w:tcPr>
          <w:p w:rsidR="00260A3A" w:rsidRDefault="00260A3A" w:rsidP="00C7037D">
            <w:pPr>
              <w:jc w:val="both"/>
            </w:pPr>
            <w:r>
              <w:t>Requires</w:t>
            </w: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6" w:type="dxa"/>
          </w:tcPr>
          <w:p w:rsidR="00260A3A" w:rsidRDefault="00260A3A" w:rsidP="00C7037D">
            <w:pPr>
              <w:jc w:val="both"/>
            </w:pPr>
          </w:p>
        </w:tc>
      </w:tr>
      <w:tr w:rsidR="00260A3A" w:rsidTr="00260A3A">
        <w:tc>
          <w:tcPr>
            <w:tcW w:w="1265" w:type="dxa"/>
          </w:tcPr>
          <w:p w:rsidR="00260A3A" w:rsidRDefault="00260A3A" w:rsidP="00C7037D">
            <w:pPr>
              <w:jc w:val="both"/>
            </w:pPr>
            <w:r>
              <w:t>Requires&lt;E&gt;</w:t>
            </w: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6" w:type="dxa"/>
          </w:tcPr>
          <w:p w:rsidR="00260A3A" w:rsidRDefault="00260A3A" w:rsidP="00C7037D">
            <w:pPr>
              <w:jc w:val="both"/>
            </w:pPr>
          </w:p>
        </w:tc>
      </w:tr>
      <w:tr w:rsidR="00260A3A" w:rsidTr="00260A3A">
        <w:tc>
          <w:tcPr>
            <w:tcW w:w="1265" w:type="dxa"/>
          </w:tcPr>
          <w:p w:rsidR="00260A3A" w:rsidRDefault="00260A3A" w:rsidP="00C7037D">
            <w:pPr>
              <w:jc w:val="both"/>
            </w:pPr>
            <w:r>
              <w:t>Legacy-Requires</w:t>
            </w: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6" w:type="dxa"/>
          </w:tcPr>
          <w:p w:rsidR="00260A3A" w:rsidRDefault="00260A3A" w:rsidP="00C7037D">
            <w:pPr>
              <w:jc w:val="both"/>
            </w:pPr>
          </w:p>
        </w:tc>
      </w:tr>
      <w:tr w:rsidR="00260A3A" w:rsidTr="00260A3A">
        <w:tc>
          <w:tcPr>
            <w:tcW w:w="1265" w:type="dxa"/>
          </w:tcPr>
          <w:p w:rsidR="00260A3A" w:rsidRDefault="00260A3A" w:rsidP="00C7037D">
            <w:pPr>
              <w:jc w:val="both"/>
            </w:pPr>
            <w:r>
              <w:t>Ensures</w:t>
            </w: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5" w:type="dxa"/>
          </w:tcPr>
          <w:p w:rsidR="00260A3A" w:rsidRDefault="00260A3A" w:rsidP="00C7037D">
            <w:pPr>
              <w:jc w:val="both"/>
            </w:pPr>
            <w:r>
              <w:t>X</w:t>
            </w:r>
          </w:p>
        </w:tc>
        <w:tc>
          <w:tcPr>
            <w:tcW w:w="1266" w:type="dxa"/>
          </w:tcPr>
          <w:p w:rsidR="00260A3A" w:rsidRDefault="00260A3A" w:rsidP="00C7037D">
            <w:pPr>
              <w:jc w:val="both"/>
            </w:pPr>
          </w:p>
        </w:tc>
      </w:tr>
      <w:tr w:rsidR="00260A3A" w:rsidTr="00260A3A">
        <w:tc>
          <w:tcPr>
            <w:tcW w:w="1265" w:type="dxa"/>
          </w:tcPr>
          <w:p w:rsidR="00260A3A" w:rsidRDefault="00260A3A" w:rsidP="00C7037D">
            <w:pPr>
              <w:jc w:val="both"/>
            </w:pPr>
            <w:r>
              <w:t>Invariant</w:t>
            </w: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6" w:type="dxa"/>
          </w:tcPr>
          <w:p w:rsidR="00260A3A" w:rsidRDefault="00260A3A" w:rsidP="00C7037D">
            <w:pPr>
              <w:jc w:val="both"/>
            </w:pPr>
          </w:p>
        </w:tc>
      </w:tr>
      <w:tr w:rsidR="00260A3A" w:rsidTr="00260A3A">
        <w:tc>
          <w:tcPr>
            <w:tcW w:w="1265" w:type="dxa"/>
          </w:tcPr>
          <w:p w:rsidR="00260A3A" w:rsidRDefault="00260A3A" w:rsidP="00C7037D">
            <w:pPr>
              <w:jc w:val="both"/>
            </w:pPr>
            <w:r>
              <w:t>Assert</w:t>
            </w: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6" w:type="dxa"/>
          </w:tcPr>
          <w:p w:rsidR="00260A3A" w:rsidRDefault="00260A3A" w:rsidP="00C7037D">
            <w:pPr>
              <w:jc w:val="both"/>
            </w:pPr>
          </w:p>
        </w:tc>
      </w:tr>
      <w:tr w:rsidR="00260A3A" w:rsidTr="00260A3A">
        <w:tc>
          <w:tcPr>
            <w:tcW w:w="1265" w:type="dxa"/>
          </w:tcPr>
          <w:p w:rsidR="00260A3A" w:rsidRDefault="00260A3A" w:rsidP="00C7037D">
            <w:pPr>
              <w:jc w:val="both"/>
            </w:pPr>
            <w:r>
              <w:t>Assume</w:t>
            </w: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p>
        </w:tc>
        <w:tc>
          <w:tcPr>
            <w:tcW w:w="1265" w:type="dxa"/>
          </w:tcPr>
          <w:p w:rsidR="00260A3A" w:rsidRDefault="00260A3A" w:rsidP="00C7037D">
            <w:pPr>
              <w:jc w:val="both"/>
            </w:pPr>
            <w:r>
              <w:t>X</w:t>
            </w:r>
          </w:p>
        </w:tc>
        <w:tc>
          <w:tcPr>
            <w:tcW w:w="1266" w:type="dxa"/>
          </w:tcPr>
          <w:p w:rsidR="00260A3A" w:rsidRDefault="00260A3A" w:rsidP="00C7037D">
            <w:pPr>
              <w:jc w:val="both"/>
            </w:pPr>
          </w:p>
        </w:tc>
      </w:tr>
    </w:tbl>
    <w:p w:rsidR="00260A3A" w:rsidRDefault="00260A3A" w:rsidP="00C7037D">
      <w:pPr>
        <w:jc w:val="both"/>
      </w:pPr>
    </w:p>
    <w:p w:rsidR="00F04D62" w:rsidRDefault="00F04D62" w:rsidP="00C7037D">
      <w:pPr>
        <w:jc w:val="both"/>
      </w:pPr>
      <w:r>
        <w:t>Note that there are no conditional compilation symbol differences in all these levels, i.e, whenever the rewriter is run, we assume the original assembly was built with CONTRACTS_FULL. Thus, it is the job of the rewriter to remove checks that are no desired, such as for example legacy-requires or invariants.</w:t>
      </w:r>
    </w:p>
    <w:p w:rsidR="00F04D62" w:rsidRDefault="00F04D62" w:rsidP="00C7037D">
      <w:pPr>
        <w:jc w:val="both"/>
      </w:pPr>
    </w:p>
    <w:p w:rsidR="00FD5D4B" w:rsidRDefault="00FD5D4B" w:rsidP="00FD5D4B">
      <w:pPr>
        <w:pStyle w:val="Heading1"/>
      </w:pPr>
      <w:r>
        <w:lastRenderedPageBreak/>
        <w:t>Runtime Check Code Generation</w:t>
      </w:r>
    </w:p>
    <w:p w:rsidR="00FD5D4B" w:rsidRDefault="00FD5D4B" w:rsidP="00C7037D">
      <w:pPr>
        <w:jc w:val="both"/>
      </w:pPr>
      <w:r>
        <w:t>The basic operation of CCRewrite is to place runtime checks for contracts at appropriate places. The contracts may come from a variety of places, e.g., via inheritance from contract reference assemblies or other code in the assembly being rewritten.</w:t>
      </w:r>
    </w:p>
    <w:p w:rsidR="00FD5D4B" w:rsidRDefault="00FD5D4B" w:rsidP="00FD5D4B">
      <w:pPr>
        <w:pStyle w:val="Heading2"/>
      </w:pPr>
      <w:r>
        <w:t>Rewriter Methods</w:t>
      </w:r>
    </w:p>
    <w:p w:rsidR="00FD5D4B" w:rsidRDefault="00FD5D4B" w:rsidP="00C7037D">
      <w:pPr>
        <w:jc w:val="both"/>
      </w:pPr>
      <w:r>
        <w:t>Every contract usage is translated to call a particular rewriter method according to the table below:</w:t>
      </w:r>
    </w:p>
    <w:tbl>
      <w:tblPr>
        <w:tblStyle w:val="TableGrid"/>
        <w:tblW w:w="0" w:type="auto"/>
        <w:tblInd w:w="108" w:type="dxa"/>
        <w:tblLayout w:type="fixed"/>
        <w:tblLook w:val="04A0"/>
      </w:tblPr>
      <w:tblGrid>
        <w:gridCol w:w="3870"/>
        <w:gridCol w:w="4770"/>
      </w:tblGrid>
      <w:tr w:rsidR="00FD5D4B" w:rsidRPr="00B6216C" w:rsidTr="00DA7D3B">
        <w:tc>
          <w:tcPr>
            <w:tcW w:w="3870" w:type="dxa"/>
          </w:tcPr>
          <w:p w:rsidR="00FD5D4B" w:rsidRPr="00B6216C" w:rsidRDefault="00FD5D4B" w:rsidP="00FD5D4B">
            <w:pPr>
              <w:rPr>
                <w:rFonts w:ascii="Courier New" w:hAnsi="Courier New" w:cs="Courier New"/>
                <w:sz w:val="18"/>
                <w:szCs w:val="18"/>
              </w:rPr>
            </w:pPr>
            <w:r w:rsidRPr="00B6216C">
              <w:rPr>
                <w:rFonts w:ascii="Courier New" w:hAnsi="Courier New" w:cs="Courier New"/>
                <w:sz w:val="18"/>
                <w:szCs w:val="18"/>
              </w:rPr>
              <w:t>Requires(cond)</w:t>
            </w:r>
          </w:p>
        </w:tc>
        <w:tc>
          <w:tcPr>
            <w:tcW w:w="4770" w:type="dxa"/>
          </w:tcPr>
          <w:p w:rsidR="00FD5D4B" w:rsidRPr="00B6216C" w:rsidRDefault="00B6216C" w:rsidP="00FD5D4B">
            <w:pPr>
              <w:rPr>
                <w:rFonts w:ascii="Courier New" w:hAnsi="Courier New" w:cs="Courier New"/>
                <w:sz w:val="18"/>
                <w:szCs w:val="18"/>
              </w:rPr>
            </w:pPr>
            <w:r>
              <w:rPr>
                <w:rFonts w:ascii="Courier New" w:hAnsi="Courier New" w:cs="Courier New"/>
                <w:sz w:val="18"/>
                <w:szCs w:val="18"/>
              </w:rPr>
              <w:t>CR.</w:t>
            </w:r>
            <w:r w:rsidR="00FD5D4B" w:rsidRPr="00B6216C">
              <w:rPr>
                <w:rFonts w:ascii="Courier New" w:hAnsi="Courier New" w:cs="Courier New"/>
                <w:sz w:val="18"/>
                <w:szCs w:val="18"/>
              </w:rPr>
              <w:t>Requires(cond, null, “cond”)</w:t>
            </w:r>
          </w:p>
        </w:tc>
      </w:tr>
      <w:tr w:rsidR="00FD5D4B" w:rsidRPr="00B6216C" w:rsidTr="00DA7D3B">
        <w:tc>
          <w:tcPr>
            <w:tcW w:w="3870" w:type="dxa"/>
          </w:tcPr>
          <w:p w:rsidR="00FD5D4B" w:rsidRPr="00B6216C" w:rsidRDefault="00FD5D4B" w:rsidP="00FD5D4B">
            <w:pPr>
              <w:rPr>
                <w:rFonts w:ascii="Courier New" w:hAnsi="Courier New" w:cs="Courier New"/>
                <w:sz w:val="18"/>
                <w:szCs w:val="18"/>
              </w:rPr>
            </w:pPr>
            <w:r w:rsidRPr="00B6216C">
              <w:rPr>
                <w:rFonts w:ascii="Courier New" w:hAnsi="Courier New" w:cs="Courier New"/>
                <w:sz w:val="18"/>
                <w:szCs w:val="18"/>
              </w:rPr>
              <w:t>Requires(cond, msg)</w:t>
            </w:r>
          </w:p>
        </w:tc>
        <w:tc>
          <w:tcPr>
            <w:tcW w:w="4770" w:type="dxa"/>
          </w:tcPr>
          <w:p w:rsidR="00FD5D4B" w:rsidRPr="00B6216C" w:rsidRDefault="00B6216C" w:rsidP="00FD5D4B">
            <w:pPr>
              <w:rPr>
                <w:rFonts w:ascii="Courier New" w:hAnsi="Courier New" w:cs="Courier New"/>
                <w:sz w:val="18"/>
                <w:szCs w:val="18"/>
              </w:rPr>
            </w:pPr>
            <w:r>
              <w:rPr>
                <w:rFonts w:ascii="Courier New" w:hAnsi="Courier New" w:cs="Courier New"/>
                <w:sz w:val="18"/>
                <w:szCs w:val="18"/>
              </w:rPr>
              <w:t>CR.</w:t>
            </w:r>
            <w:r w:rsidR="00FD5D4B" w:rsidRPr="00B6216C">
              <w:rPr>
                <w:rFonts w:ascii="Courier New" w:hAnsi="Courier New" w:cs="Courier New"/>
                <w:sz w:val="18"/>
                <w:szCs w:val="18"/>
              </w:rPr>
              <w:t>Requires(cond, msg, “cond”)</w:t>
            </w:r>
          </w:p>
        </w:tc>
      </w:tr>
      <w:tr w:rsidR="00B6216C" w:rsidRPr="00B6216C" w:rsidTr="00DA7D3B">
        <w:tc>
          <w:tcPr>
            <w:tcW w:w="3870" w:type="dxa"/>
          </w:tcPr>
          <w:p w:rsidR="00B6216C" w:rsidRPr="00B6216C" w:rsidRDefault="00B6216C" w:rsidP="001E06B5">
            <w:pPr>
              <w:rPr>
                <w:rFonts w:ascii="Courier New" w:hAnsi="Courier New" w:cs="Courier New"/>
                <w:sz w:val="18"/>
                <w:szCs w:val="18"/>
              </w:rPr>
            </w:pPr>
            <w:r w:rsidRPr="00B6216C">
              <w:rPr>
                <w:rFonts w:ascii="Courier New" w:hAnsi="Courier New" w:cs="Courier New"/>
                <w:sz w:val="18"/>
                <w:szCs w:val="18"/>
              </w:rPr>
              <w:t>Requires</w:t>
            </w:r>
            <w:r>
              <w:rPr>
                <w:rFonts w:ascii="Courier New" w:hAnsi="Courier New" w:cs="Courier New"/>
                <w:sz w:val="18"/>
                <w:szCs w:val="18"/>
              </w:rPr>
              <w:t>&lt;E&gt;</w:t>
            </w:r>
            <w:r w:rsidRPr="00B6216C">
              <w:rPr>
                <w:rFonts w:ascii="Courier New" w:hAnsi="Courier New" w:cs="Courier New"/>
                <w:sz w:val="18"/>
                <w:szCs w:val="18"/>
              </w:rPr>
              <w:t>(cond)</w:t>
            </w:r>
          </w:p>
        </w:tc>
        <w:tc>
          <w:tcPr>
            <w:tcW w:w="4770" w:type="dxa"/>
          </w:tcPr>
          <w:p w:rsidR="00B6216C" w:rsidRPr="00B6216C" w:rsidRDefault="00B6216C" w:rsidP="001E06B5">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Requires</w:t>
            </w:r>
            <w:r>
              <w:rPr>
                <w:rFonts w:ascii="Courier New" w:hAnsi="Courier New" w:cs="Courier New"/>
                <w:sz w:val="18"/>
                <w:szCs w:val="18"/>
              </w:rPr>
              <w:t>&lt;E&gt;</w:t>
            </w:r>
            <w:r w:rsidRPr="00B6216C">
              <w:rPr>
                <w:rFonts w:ascii="Courier New" w:hAnsi="Courier New" w:cs="Courier New"/>
                <w:sz w:val="18"/>
                <w:szCs w:val="18"/>
              </w:rPr>
              <w:t>(cond, null, “cond”)</w:t>
            </w:r>
          </w:p>
        </w:tc>
      </w:tr>
      <w:tr w:rsidR="00B6216C" w:rsidRPr="00B6216C" w:rsidTr="00DA7D3B">
        <w:tc>
          <w:tcPr>
            <w:tcW w:w="3870" w:type="dxa"/>
          </w:tcPr>
          <w:p w:rsidR="00B6216C" w:rsidRPr="00B6216C" w:rsidRDefault="00B6216C" w:rsidP="001E06B5">
            <w:pPr>
              <w:rPr>
                <w:rFonts w:ascii="Courier New" w:hAnsi="Courier New" w:cs="Courier New"/>
                <w:sz w:val="18"/>
                <w:szCs w:val="18"/>
              </w:rPr>
            </w:pPr>
            <w:r w:rsidRPr="00B6216C">
              <w:rPr>
                <w:rFonts w:ascii="Courier New" w:hAnsi="Courier New" w:cs="Courier New"/>
                <w:sz w:val="18"/>
                <w:szCs w:val="18"/>
              </w:rPr>
              <w:t>Requires</w:t>
            </w:r>
            <w:r>
              <w:rPr>
                <w:rFonts w:ascii="Courier New" w:hAnsi="Courier New" w:cs="Courier New"/>
                <w:sz w:val="18"/>
                <w:szCs w:val="18"/>
              </w:rPr>
              <w:t>&lt;E&gt;</w:t>
            </w:r>
            <w:r w:rsidRPr="00B6216C">
              <w:rPr>
                <w:rFonts w:ascii="Courier New" w:hAnsi="Courier New" w:cs="Courier New"/>
                <w:sz w:val="18"/>
                <w:szCs w:val="18"/>
              </w:rPr>
              <w:t>(cond, msg)</w:t>
            </w:r>
          </w:p>
        </w:tc>
        <w:tc>
          <w:tcPr>
            <w:tcW w:w="4770" w:type="dxa"/>
          </w:tcPr>
          <w:p w:rsidR="00B6216C" w:rsidRPr="00B6216C" w:rsidRDefault="00B6216C" w:rsidP="001E06B5">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Requires</w:t>
            </w:r>
            <w:r>
              <w:rPr>
                <w:rFonts w:ascii="Courier New" w:hAnsi="Courier New" w:cs="Courier New"/>
                <w:sz w:val="18"/>
                <w:szCs w:val="18"/>
              </w:rPr>
              <w:t>&lt;E&gt;</w:t>
            </w:r>
            <w:r w:rsidRPr="00B6216C">
              <w:rPr>
                <w:rFonts w:ascii="Courier New" w:hAnsi="Courier New" w:cs="Courier New"/>
                <w:sz w:val="18"/>
                <w:szCs w:val="18"/>
              </w:rPr>
              <w:t>(cond, msg, “cond”)</w:t>
            </w:r>
          </w:p>
        </w:tc>
      </w:tr>
      <w:tr w:rsidR="0034196D" w:rsidRPr="00B6216C" w:rsidTr="00DA7D3B">
        <w:tc>
          <w:tcPr>
            <w:tcW w:w="3870" w:type="dxa"/>
          </w:tcPr>
          <w:p w:rsidR="0034196D" w:rsidRPr="00B6216C" w:rsidRDefault="0034196D" w:rsidP="00D30155">
            <w:pPr>
              <w:rPr>
                <w:rFonts w:ascii="Courier New" w:hAnsi="Courier New" w:cs="Courier New"/>
                <w:sz w:val="18"/>
                <w:szCs w:val="18"/>
              </w:rPr>
            </w:pPr>
            <w:r>
              <w:rPr>
                <w:rFonts w:ascii="Courier New" w:hAnsi="Courier New" w:cs="Courier New"/>
                <w:sz w:val="18"/>
                <w:szCs w:val="18"/>
              </w:rPr>
              <w:t>Ensures</w:t>
            </w:r>
            <w:r w:rsidRPr="00B6216C">
              <w:rPr>
                <w:rFonts w:ascii="Courier New" w:hAnsi="Courier New" w:cs="Courier New"/>
                <w:sz w:val="18"/>
                <w:szCs w:val="18"/>
              </w:rPr>
              <w:t>(cond)</w:t>
            </w:r>
          </w:p>
        </w:tc>
        <w:tc>
          <w:tcPr>
            <w:tcW w:w="4770" w:type="dxa"/>
          </w:tcPr>
          <w:p w:rsidR="0034196D" w:rsidRPr="00B6216C" w:rsidRDefault="0034196D" w:rsidP="00D30155">
            <w:pPr>
              <w:rPr>
                <w:rFonts w:ascii="Courier New" w:hAnsi="Courier New" w:cs="Courier New"/>
                <w:sz w:val="18"/>
                <w:szCs w:val="18"/>
              </w:rPr>
            </w:pPr>
            <w:r>
              <w:rPr>
                <w:rFonts w:ascii="Courier New" w:hAnsi="Courier New" w:cs="Courier New"/>
                <w:sz w:val="18"/>
                <w:szCs w:val="18"/>
              </w:rPr>
              <w:t>CR.Ensures</w:t>
            </w:r>
            <w:r w:rsidRPr="00B6216C">
              <w:rPr>
                <w:rFonts w:ascii="Courier New" w:hAnsi="Courier New" w:cs="Courier New"/>
                <w:sz w:val="18"/>
                <w:szCs w:val="18"/>
              </w:rPr>
              <w:t>(cond, null, “cond”, e</w:t>
            </w:r>
            <w:r>
              <w:rPr>
                <w:rFonts w:ascii="Courier New" w:hAnsi="Courier New" w:cs="Courier New"/>
                <w:sz w:val="18"/>
                <w:szCs w:val="18"/>
              </w:rPr>
              <w:t>xn</w:t>
            </w:r>
            <w:r w:rsidRPr="00B6216C">
              <w:rPr>
                <w:rFonts w:ascii="Courier New" w:hAnsi="Courier New" w:cs="Courier New"/>
                <w:sz w:val="18"/>
                <w:szCs w:val="18"/>
              </w:rPr>
              <w:t>)</w:t>
            </w:r>
          </w:p>
        </w:tc>
      </w:tr>
      <w:tr w:rsidR="0034196D" w:rsidRPr="00B6216C" w:rsidTr="00DA7D3B">
        <w:tc>
          <w:tcPr>
            <w:tcW w:w="3870" w:type="dxa"/>
          </w:tcPr>
          <w:p w:rsidR="0034196D" w:rsidRPr="00B6216C" w:rsidRDefault="0034196D" w:rsidP="00D30155">
            <w:pPr>
              <w:rPr>
                <w:rFonts w:ascii="Courier New" w:hAnsi="Courier New" w:cs="Courier New"/>
                <w:sz w:val="18"/>
                <w:szCs w:val="18"/>
              </w:rPr>
            </w:pPr>
            <w:r>
              <w:rPr>
                <w:rFonts w:ascii="Courier New" w:hAnsi="Courier New" w:cs="Courier New"/>
                <w:sz w:val="18"/>
                <w:szCs w:val="18"/>
              </w:rPr>
              <w:t>Ensures</w:t>
            </w:r>
            <w:r w:rsidRPr="00B6216C">
              <w:rPr>
                <w:rFonts w:ascii="Courier New" w:hAnsi="Courier New" w:cs="Courier New"/>
                <w:sz w:val="18"/>
                <w:szCs w:val="18"/>
              </w:rPr>
              <w:t>(cond,msg)</w:t>
            </w:r>
          </w:p>
        </w:tc>
        <w:tc>
          <w:tcPr>
            <w:tcW w:w="4770" w:type="dxa"/>
          </w:tcPr>
          <w:p w:rsidR="0034196D" w:rsidRPr="00B6216C" w:rsidRDefault="0034196D" w:rsidP="00D30155">
            <w:pPr>
              <w:rPr>
                <w:rFonts w:ascii="Courier New" w:hAnsi="Courier New" w:cs="Courier New"/>
                <w:sz w:val="18"/>
                <w:szCs w:val="18"/>
              </w:rPr>
            </w:pPr>
            <w:r>
              <w:rPr>
                <w:rFonts w:ascii="Courier New" w:hAnsi="Courier New" w:cs="Courier New"/>
                <w:sz w:val="18"/>
                <w:szCs w:val="18"/>
              </w:rPr>
              <w:t>CR.Ensures</w:t>
            </w:r>
            <w:r w:rsidRPr="00B6216C">
              <w:rPr>
                <w:rFonts w:ascii="Courier New" w:hAnsi="Courier New" w:cs="Courier New"/>
                <w:sz w:val="18"/>
                <w:szCs w:val="18"/>
              </w:rPr>
              <w:t>(cond, msg, “cond”, e</w:t>
            </w:r>
            <w:r>
              <w:rPr>
                <w:rFonts w:ascii="Courier New" w:hAnsi="Courier New" w:cs="Courier New"/>
                <w:sz w:val="18"/>
                <w:szCs w:val="18"/>
              </w:rPr>
              <w:t>xn</w:t>
            </w:r>
            <w:r w:rsidRPr="00B6216C">
              <w:rPr>
                <w:rFonts w:ascii="Courier New" w:hAnsi="Courier New" w:cs="Courier New"/>
                <w:sz w:val="18"/>
                <w:szCs w:val="18"/>
              </w:rPr>
              <w:t>)</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EnsuresOnThrow</w:t>
            </w:r>
            <w:r w:rsidR="00D9768B">
              <w:rPr>
                <w:rFonts w:ascii="Courier New" w:hAnsi="Courier New" w:cs="Courier New"/>
                <w:sz w:val="18"/>
                <w:szCs w:val="18"/>
              </w:rPr>
              <w:t>&lt;E&gt;</w:t>
            </w:r>
            <w:r w:rsidRPr="00B6216C">
              <w:rPr>
                <w:rFonts w:ascii="Courier New" w:hAnsi="Courier New" w:cs="Courier New"/>
                <w:sz w:val="18"/>
                <w:szCs w:val="18"/>
              </w:rPr>
              <w:t>(cond)</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EnsuresOnThrow(cond, null, “cond”, e</w:t>
            </w:r>
            <w:r>
              <w:rPr>
                <w:rFonts w:ascii="Courier New" w:hAnsi="Courier New" w:cs="Courier New"/>
                <w:sz w:val="18"/>
                <w:szCs w:val="18"/>
              </w:rPr>
              <w:t>xn</w:t>
            </w:r>
            <w:r w:rsidRPr="00B6216C">
              <w:rPr>
                <w:rFonts w:ascii="Courier New" w:hAnsi="Courier New" w:cs="Courier New"/>
                <w:sz w:val="18"/>
                <w:szCs w:val="18"/>
              </w:rPr>
              <w:t>)</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EnsuresOnThrow</w:t>
            </w:r>
            <w:r w:rsidR="00D9768B">
              <w:rPr>
                <w:rFonts w:ascii="Courier New" w:hAnsi="Courier New" w:cs="Courier New"/>
                <w:sz w:val="18"/>
                <w:szCs w:val="18"/>
              </w:rPr>
              <w:t>&lt;E&gt;</w:t>
            </w:r>
            <w:r w:rsidRPr="00B6216C">
              <w:rPr>
                <w:rFonts w:ascii="Courier New" w:hAnsi="Courier New" w:cs="Courier New"/>
                <w:sz w:val="18"/>
                <w:szCs w:val="18"/>
              </w:rPr>
              <w:t>(cond,msg)</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EnsuresOnThrow(cond, msg, “cond”, e</w:t>
            </w:r>
            <w:r>
              <w:rPr>
                <w:rFonts w:ascii="Courier New" w:hAnsi="Courier New" w:cs="Courier New"/>
                <w:sz w:val="18"/>
                <w:szCs w:val="18"/>
              </w:rPr>
              <w:t>xn</w:t>
            </w:r>
            <w:r w:rsidRPr="00B6216C">
              <w:rPr>
                <w:rFonts w:ascii="Courier New" w:hAnsi="Courier New" w:cs="Courier New"/>
                <w:sz w:val="18"/>
                <w:szCs w:val="18"/>
              </w:rPr>
              <w:t>)</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Invariant(cond)</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Invariant(cond, null, “cond”)</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Invariant(cond, msg)</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Invariant(cond, msg, “cond”)</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Assert(cond)</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Assert(cond, null, “cond”)</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Assert(cond, msg)</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Assert(cond, msg, “cond”)</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Assume(cond)</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Assume(cond, null, “cond”)</w:t>
            </w:r>
          </w:p>
        </w:tc>
      </w:tr>
      <w:tr w:rsidR="00B6216C" w:rsidRPr="00B6216C" w:rsidTr="00DA7D3B">
        <w:tc>
          <w:tcPr>
            <w:tcW w:w="3870" w:type="dxa"/>
          </w:tcPr>
          <w:p w:rsidR="00B6216C" w:rsidRPr="00B6216C" w:rsidRDefault="00B6216C" w:rsidP="00FD5D4B">
            <w:pPr>
              <w:rPr>
                <w:rFonts w:ascii="Courier New" w:hAnsi="Courier New" w:cs="Courier New"/>
                <w:sz w:val="18"/>
                <w:szCs w:val="18"/>
              </w:rPr>
            </w:pPr>
            <w:r w:rsidRPr="00B6216C">
              <w:rPr>
                <w:rFonts w:ascii="Courier New" w:hAnsi="Courier New" w:cs="Courier New"/>
                <w:sz w:val="18"/>
                <w:szCs w:val="18"/>
              </w:rPr>
              <w:t>Assume(cond, msg)</w:t>
            </w:r>
          </w:p>
        </w:tc>
        <w:tc>
          <w:tcPr>
            <w:tcW w:w="4770" w:type="dxa"/>
          </w:tcPr>
          <w:p w:rsidR="00B6216C" w:rsidRPr="00B6216C" w:rsidRDefault="00B6216C" w:rsidP="00FD5D4B">
            <w:pPr>
              <w:rPr>
                <w:rFonts w:ascii="Courier New" w:hAnsi="Courier New" w:cs="Courier New"/>
                <w:sz w:val="18"/>
                <w:szCs w:val="18"/>
              </w:rPr>
            </w:pPr>
            <w:r>
              <w:rPr>
                <w:rFonts w:ascii="Courier New" w:hAnsi="Courier New" w:cs="Courier New"/>
                <w:sz w:val="18"/>
                <w:szCs w:val="18"/>
              </w:rPr>
              <w:t>CR.</w:t>
            </w:r>
            <w:r w:rsidRPr="00B6216C">
              <w:rPr>
                <w:rFonts w:ascii="Courier New" w:hAnsi="Courier New" w:cs="Courier New"/>
                <w:sz w:val="18"/>
                <w:szCs w:val="18"/>
              </w:rPr>
              <w:t>Assume(cond, msg, “cond”)</w:t>
            </w:r>
          </w:p>
        </w:tc>
      </w:tr>
    </w:tbl>
    <w:p w:rsidR="00FD5D4B" w:rsidRDefault="00FD5D4B" w:rsidP="00FD5D4B"/>
    <w:p w:rsidR="00FD5D4B" w:rsidRDefault="00FD5D4B" w:rsidP="00C7037D">
      <w:pPr>
        <w:jc w:val="both"/>
      </w:pPr>
      <w:r>
        <w:t xml:space="preserve">As you can see, the different overloads are all reduced to calls on </w:t>
      </w:r>
      <w:r w:rsidR="00B6216C">
        <w:t>7</w:t>
      </w:r>
      <w:r>
        <w:t xml:space="preserve"> distinct methods:</w:t>
      </w:r>
    </w:p>
    <w:p w:rsidR="00B6216C" w:rsidRPr="00B6216C" w:rsidRDefault="00B6216C" w:rsidP="00B6216C">
      <w:pPr>
        <w:pStyle w:val="CodeDisplay"/>
        <w:rPr>
          <w:sz w:val="16"/>
          <w:szCs w:val="16"/>
        </w:rPr>
      </w:pPr>
      <w:r w:rsidRPr="00B6216C">
        <w:rPr>
          <w:sz w:val="16"/>
          <w:szCs w:val="16"/>
        </w:rPr>
        <w:t xml:space="preserve">class </w:t>
      </w:r>
      <w:r>
        <w:rPr>
          <w:sz w:val="16"/>
          <w:szCs w:val="16"/>
        </w:rPr>
        <w:t>CR</w:t>
      </w:r>
      <w:r w:rsidRPr="00B6216C">
        <w:rPr>
          <w:sz w:val="16"/>
          <w:szCs w:val="16"/>
        </w:rPr>
        <w:t xml:space="preserve"> {</w:t>
      </w:r>
    </w:p>
    <w:p w:rsidR="00B6216C" w:rsidRPr="00B6216C" w:rsidRDefault="00B6216C" w:rsidP="00B6216C">
      <w:pPr>
        <w:pStyle w:val="CodeDisplay"/>
        <w:rPr>
          <w:sz w:val="16"/>
          <w:szCs w:val="16"/>
        </w:rPr>
      </w:pPr>
      <w:r w:rsidRPr="00B6216C">
        <w:rPr>
          <w:sz w:val="16"/>
          <w:szCs w:val="16"/>
        </w:rPr>
        <w:t xml:space="preserve">  void Requires(bool cond, string userMessage, string condition);</w:t>
      </w:r>
    </w:p>
    <w:p w:rsidR="00B6216C" w:rsidRPr="00B6216C" w:rsidRDefault="00B6216C" w:rsidP="00B6216C">
      <w:pPr>
        <w:pStyle w:val="CodeDisplay"/>
        <w:rPr>
          <w:sz w:val="16"/>
          <w:szCs w:val="16"/>
        </w:rPr>
      </w:pPr>
      <w:r w:rsidRPr="00B6216C">
        <w:rPr>
          <w:sz w:val="16"/>
          <w:szCs w:val="16"/>
        </w:rPr>
        <w:t xml:space="preserve">  void Requires&lt;E&gt;(bool cond, string userMessage, string condition);</w:t>
      </w:r>
    </w:p>
    <w:p w:rsidR="00B6216C" w:rsidRPr="00B6216C" w:rsidRDefault="00B6216C" w:rsidP="00B6216C">
      <w:pPr>
        <w:pStyle w:val="CodeDisplay"/>
        <w:rPr>
          <w:sz w:val="16"/>
          <w:szCs w:val="16"/>
        </w:rPr>
      </w:pPr>
      <w:r w:rsidRPr="00B6216C">
        <w:rPr>
          <w:sz w:val="16"/>
          <w:szCs w:val="16"/>
        </w:rPr>
        <w:t xml:space="preserve">  void Ensures(bool cond, string userMessage, string condition);</w:t>
      </w:r>
    </w:p>
    <w:p w:rsidR="00B6216C" w:rsidRPr="00B6216C" w:rsidRDefault="00B6216C" w:rsidP="00B6216C">
      <w:pPr>
        <w:pStyle w:val="CodeDisplay"/>
        <w:rPr>
          <w:sz w:val="16"/>
          <w:szCs w:val="16"/>
        </w:rPr>
      </w:pPr>
      <w:r w:rsidRPr="00B6216C">
        <w:rPr>
          <w:sz w:val="16"/>
          <w:szCs w:val="16"/>
        </w:rPr>
        <w:t xml:space="preserve">  void EnsuresOnThrow(bool cond, string userMessage, string condition, Exception exn);</w:t>
      </w:r>
    </w:p>
    <w:p w:rsidR="00B6216C" w:rsidRPr="00B6216C" w:rsidRDefault="00B6216C" w:rsidP="00B6216C">
      <w:pPr>
        <w:pStyle w:val="CodeDisplay"/>
        <w:rPr>
          <w:sz w:val="16"/>
          <w:szCs w:val="16"/>
        </w:rPr>
      </w:pPr>
      <w:r w:rsidRPr="00B6216C">
        <w:rPr>
          <w:sz w:val="16"/>
          <w:szCs w:val="16"/>
        </w:rPr>
        <w:t xml:space="preserve">  void Invariant(bool cond, string userMessage, string condition);</w:t>
      </w:r>
    </w:p>
    <w:p w:rsidR="00B6216C" w:rsidRPr="00B6216C" w:rsidRDefault="00B6216C" w:rsidP="00B6216C">
      <w:pPr>
        <w:pStyle w:val="CodeDisplay"/>
        <w:rPr>
          <w:sz w:val="16"/>
          <w:szCs w:val="16"/>
        </w:rPr>
      </w:pPr>
      <w:r w:rsidRPr="00B6216C">
        <w:rPr>
          <w:sz w:val="16"/>
          <w:szCs w:val="16"/>
        </w:rPr>
        <w:t xml:space="preserve">  void Assert(bool cond, string userMessage, string condition);</w:t>
      </w:r>
    </w:p>
    <w:p w:rsidR="00B6216C" w:rsidRPr="00B6216C" w:rsidRDefault="00B6216C" w:rsidP="00B6216C">
      <w:pPr>
        <w:pStyle w:val="CodeDisplay"/>
        <w:rPr>
          <w:sz w:val="16"/>
          <w:szCs w:val="16"/>
        </w:rPr>
      </w:pPr>
      <w:r w:rsidRPr="00B6216C">
        <w:rPr>
          <w:sz w:val="16"/>
          <w:szCs w:val="16"/>
        </w:rPr>
        <w:t xml:space="preserve">  void Assume(bool cond, string userMessage, string condition);</w:t>
      </w:r>
    </w:p>
    <w:p w:rsidR="00D9768B" w:rsidRDefault="00B6216C" w:rsidP="00B6216C">
      <w:pPr>
        <w:pStyle w:val="CodeDisplay"/>
        <w:rPr>
          <w:sz w:val="16"/>
          <w:szCs w:val="16"/>
        </w:rPr>
      </w:pPr>
      <w:r w:rsidRPr="00B6216C">
        <w:rPr>
          <w:sz w:val="16"/>
          <w:szCs w:val="16"/>
        </w:rPr>
        <w:t>}</w:t>
      </w:r>
    </w:p>
    <w:p w:rsidR="00D9768B" w:rsidRDefault="00D9768B" w:rsidP="00C7037D">
      <w:pPr>
        <w:jc w:val="both"/>
      </w:pPr>
      <w:r>
        <w:t>The exception argument to EnsuresOnThrow is the actual caught exception.</w:t>
      </w:r>
      <w:r w:rsidR="00C7037D">
        <w:t xml:space="preserve"> </w:t>
      </w:r>
      <w:r>
        <w:t>These runtime contract methods are either generated by CCRewrite in the generated type System.Diagnostics.Contracts.__ContractsRuntime, or they can be provided by the programmer as custom rewriter methods to CCRewrite (see the /rw option).</w:t>
      </w:r>
    </w:p>
    <w:p w:rsidR="00A213AE" w:rsidRDefault="00A213AE" w:rsidP="00D9768B"/>
    <w:p w:rsidR="00D9768B" w:rsidRDefault="00D9768B" w:rsidP="00D9768B">
      <w:r>
        <w:t>In the case where CCRewrite synthesizes the methods, they all have the following form:</w:t>
      </w:r>
    </w:p>
    <w:p w:rsidR="00D9768B" w:rsidRDefault="00D9768B" w:rsidP="00D9768B">
      <w:pPr>
        <w:pStyle w:val="CodeDisplay"/>
        <w:rPr>
          <w:sz w:val="18"/>
          <w:szCs w:val="18"/>
        </w:rPr>
      </w:pPr>
      <w:r>
        <w:t xml:space="preserve">  </w:t>
      </w:r>
      <w:r w:rsidRPr="00A213AE">
        <w:rPr>
          <w:sz w:val="18"/>
          <w:szCs w:val="18"/>
        </w:rPr>
        <w:t>void Requires(</w:t>
      </w:r>
      <w:r w:rsidR="00A213AE" w:rsidRPr="00A213AE">
        <w:rPr>
          <w:sz w:val="18"/>
          <w:szCs w:val="18"/>
        </w:rPr>
        <w:t>bool cond, string userMessage, string condition) {</w:t>
      </w:r>
    </w:p>
    <w:p w:rsidR="00A213AE" w:rsidRDefault="00A213AE" w:rsidP="00D9768B">
      <w:pPr>
        <w:pStyle w:val="CodeDisplay"/>
        <w:rPr>
          <w:sz w:val="18"/>
          <w:szCs w:val="18"/>
        </w:rPr>
      </w:pPr>
      <w:r>
        <w:rPr>
          <w:sz w:val="18"/>
          <w:szCs w:val="18"/>
        </w:rPr>
        <w:t xml:space="preserve">    if (cond) return;</w:t>
      </w:r>
    </w:p>
    <w:p w:rsidR="00A213AE" w:rsidRPr="00A213AE" w:rsidRDefault="00A213AE" w:rsidP="00A213AE">
      <w:pPr>
        <w:pStyle w:val="CodeDisplay"/>
        <w:rPr>
          <w:sz w:val="18"/>
          <w:szCs w:val="18"/>
        </w:rPr>
      </w:pPr>
      <w:r>
        <w:rPr>
          <w:sz w:val="18"/>
          <w:szCs w:val="18"/>
        </w:rPr>
        <w:t xml:space="preserve">    </w:t>
      </w:r>
      <w:r w:rsidR="006426F9">
        <w:rPr>
          <w:sz w:val="18"/>
          <w:szCs w:val="18"/>
        </w:rPr>
        <w:t>ReportFailure</w:t>
      </w:r>
      <w:r>
        <w:rPr>
          <w:sz w:val="18"/>
          <w:szCs w:val="18"/>
        </w:rPr>
        <w:t>(</w:t>
      </w:r>
      <w:r w:rsidRPr="00A213AE">
        <w:rPr>
          <w:sz w:val="18"/>
          <w:szCs w:val="18"/>
        </w:rPr>
        <w:t>ContractFailureKind.Precondition,</w:t>
      </w:r>
      <w:r>
        <w:rPr>
          <w:sz w:val="18"/>
          <w:szCs w:val="18"/>
        </w:rPr>
        <w:t xml:space="preserve"> </w:t>
      </w:r>
      <w:r w:rsidRPr="00A213AE">
        <w:rPr>
          <w:sz w:val="18"/>
          <w:szCs w:val="18"/>
        </w:rPr>
        <w:t>userMessage, condition, null);</w:t>
      </w:r>
    </w:p>
    <w:p w:rsidR="00A213AE" w:rsidRDefault="00A213AE" w:rsidP="00D9768B">
      <w:pPr>
        <w:pStyle w:val="CodeDisplay"/>
        <w:rPr>
          <w:sz w:val="18"/>
          <w:szCs w:val="18"/>
        </w:rPr>
      </w:pPr>
      <w:r>
        <w:rPr>
          <w:sz w:val="18"/>
          <w:szCs w:val="18"/>
        </w:rPr>
        <w:t xml:space="preserve">  }</w:t>
      </w:r>
    </w:p>
    <w:p w:rsidR="00A213AE" w:rsidRDefault="00254AD6" w:rsidP="00C7037D">
      <w:pPr>
        <w:jc w:val="both"/>
      </w:pPr>
      <w:r>
        <w:t xml:space="preserve">That is, the methods return if the condition is true. Otherwise, they call </w:t>
      </w:r>
      <w:r w:rsidR="006426F9">
        <w:t>Report</w:t>
      </w:r>
      <w:r>
        <w:t>Failure.</w:t>
      </w:r>
      <w:r w:rsidR="00C7037D">
        <w:t xml:space="preserve"> </w:t>
      </w:r>
      <w:r w:rsidR="00A213AE">
        <w:t xml:space="preserve">The other contract methods are similar. EnsuresOnThrow passes the caught exception on to the </w:t>
      </w:r>
      <w:r w:rsidR="006426F9">
        <w:t>Report</w:t>
      </w:r>
      <w:r w:rsidR="00A213AE">
        <w:t>Failure method.</w:t>
      </w:r>
    </w:p>
    <w:p w:rsidR="00A213AE" w:rsidRDefault="00A213AE" w:rsidP="00C7037D">
      <w:pPr>
        <w:jc w:val="both"/>
      </w:pPr>
      <w:r>
        <w:t>The method that has special pre-defined failure behavior is Requires&lt;E&gt;:</w:t>
      </w:r>
    </w:p>
    <w:p w:rsidR="00A213AE" w:rsidRPr="00A213AE" w:rsidRDefault="00A213AE" w:rsidP="00A213AE">
      <w:pPr>
        <w:pStyle w:val="CodeDisplay"/>
        <w:rPr>
          <w:sz w:val="18"/>
          <w:szCs w:val="18"/>
        </w:rPr>
      </w:pPr>
      <w:r>
        <w:t xml:space="preserve">  </w:t>
      </w:r>
      <w:r w:rsidRPr="00A213AE">
        <w:rPr>
          <w:sz w:val="18"/>
          <w:szCs w:val="18"/>
        </w:rPr>
        <w:t>void Requires&lt;E&gt;(bool cond, string userMessage, string condition)</w:t>
      </w:r>
    </w:p>
    <w:p w:rsidR="00A213AE" w:rsidRPr="00A213AE" w:rsidRDefault="00A213AE" w:rsidP="00A213AE">
      <w:pPr>
        <w:pStyle w:val="CodeDisplay"/>
        <w:rPr>
          <w:sz w:val="18"/>
          <w:szCs w:val="18"/>
        </w:rPr>
      </w:pPr>
      <w:r w:rsidRPr="00A213AE">
        <w:rPr>
          <w:sz w:val="18"/>
          <w:szCs w:val="18"/>
        </w:rPr>
        <w:t xml:space="preserve">    where E:Exception {</w:t>
      </w:r>
    </w:p>
    <w:p w:rsidR="00A213AE" w:rsidRDefault="00A213AE" w:rsidP="00A213AE">
      <w:pPr>
        <w:pStyle w:val="CodeDisplay"/>
        <w:rPr>
          <w:sz w:val="18"/>
          <w:szCs w:val="18"/>
        </w:rPr>
      </w:pPr>
      <w:r w:rsidRPr="00A213AE">
        <w:rPr>
          <w:sz w:val="18"/>
          <w:szCs w:val="18"/>
        </w:rPr>
        <w:t xml:space="preserve">    if (cond) return;</w:t>
      </w:r>
    </w:p>
    <w:p w:rsidR="00A213AE" w:rsidRDefault="00A213AE" w:rsidP="00A213AE">
      <w:pPr>
        <w:pStyle w:val="CodeDisplay"/>
        <w:rPr>
          <w:sz w:val="18"/>
          <w:szCs w:val="18"/>
        </w:rPr>
      </w:pPr>
      <w:r>
        <w:rPr>
          <w:sz w:val="18"/>
          <w:szCs w:val="18"/>
        </w:rPr>
        <w:t xml:space="preserve">    var message = R</w:t>
      </w:r>
      <w:r w:rsidR="00254AD6">
        <w:rPr>
          <w:sz w:val="18"/>
          <w:szCs w:val="18"/>
        </w:rPr>
        <w:t>aise</w:t>
      </w:r>
      <w:r w:rsidR="006426F9">
        <w:rPr>
          <w:sz w:val="18"/>
          <w:szCs w:val="18"/>
        </w:rPr>
        <w:t>ContractFailed</w:t>
      </w:r>
      <w:r w:rsidR="00254AD6">
        <w:rPr>
          <w:sz w:val="18"/>
          <w:szCs w:val="18"/>
        </w:rPr>
        <w:t>Event(ContractFailureKind.Precondition,</w:t>
      </w:r>
    </w:p>
    <w:p w:rsidR="00254AD6" w:rsidRDefault="00254AD6" w:rsidP="00A213AE">
      <w:pPr>
        <w:pStyle w:val="CodeDisplay"/>
        <w:rPr>
          <w:sz w:val="18"/>
          <w:szCs w:val="18"/>
        </w:rPr>
      </w:pPr>
      <w:r>
        <w:rPr>
          <w:sz w:val="18"/>
          <w:szCs w:val="18"/>
        </w:rPr>
        <w:lastRenderedPageBreak/>
        <w:t xml:space="preserve">                                    </w:t>
      </w:r>
      <w:r w:rsidR="006426F9">
        <w:rPr>
          <w:sz w:val="18"/>
          <w:szCs w:val="18"/>
        </w:rPr>
        <w:t xml:space="preserve">       </w:t>
      </w:r>
      <w:r>
        <w:rPr>
          <w:sz w:val="18"/>
          <w:szCs w:val="18"/>
        </w:rPr>
        <w:t>userMessage, condition, null);</w:t>
      </w:r>
    </w:p>
    <w:p w:rsidR="00254AD6" w:rsidRDefault="00254AD6" w:rsidP="00A213AE">
      <w:pPr>
        <w:pStyle w:val="CodeDisplay"/>
        <w:rPr>
          <w:sz w:val="18"/>
          <w:szCs w:val="18"/>
        </w:rPr>
      </w:pPr>
      <w:r>
        <w:rPr>
          <w:sz w:val="18"/>
          <w:szCs w:val="18"/>
        </w:rPr>
        <w:t xml:space="preserve">    if (message == null) return; // handled</w:t>
      </w:r>
    </w:p>
    <w:p w:rsidR="00B70E6E" w:rsidRDefault="00B70E6E" w:rsidP="00A213AE">
      <w:pPr>
        <w:pStyle w:val="CodeDisplay"/>
        <w:rPr>
          <w:sz w:val="18"/>
          <w:szCs w:val="18"/>
        </w:rPr>
      </w:pPr>
      <w:r>
        <w:rPr>
          <w:sz w:val="18"/>
          <w:szCs w:val="18"/>
        </w:rPr>
        <w:t xml:space="preserve">    // we don’t use default message here to work better with Arg exceptions</w:t>
      </w:r>
    </w:p>
    <w:p w:rsidR="00B70E6E" w:rsidRDefault="00B70E6E" w:rsidP="00A213AE">
      <w:pPr>
        <w:pStyle w:val="CodeDisplay"/>
        <w:rPr>
          <w:sz w:val="18"/>
          <w:szCs w:val="18"/>
        </w:rPr>
      </w:pPr>
      <w:r>
        <w:rPr>
          <w:sz w:val="18"/>
          <w:szCs w:val="18"/>
        </w:rPr>
        <w:t xml:space="preserve">    if (userMessage != null) {</w:t>
      </w:r>
    </w:p>
    <w:p w:rsidR="00B70E6E" w:rsidRDefault="00B70E6E" w:rsidP="00A213AE">
      <w:pPr>
        <w:pStyle w:val="CodeDisplay"/>
        <w:rPr>
          <w:sz w:val="18"/>
          <w:szCs w:val="18"/>
        </w:rPr>
      </w:pPr>
      <w:r>
        <w:rPr>
          <w:sz w:val="18"/>
          <w:szCs w:val="18"/>
        </w:rPr>
        <w:t xml:space="preserve">      message = String.Format(“{0} required: {1}”, condition, userMessage);</w:t>
      </w:r>
    </w:p>
    <w:p w:rsidR="00B70E6E" w:rsidRDefault="00B70E6E" w:rsidP="00A213AE">
      <w:pPr>
        <w:pStyle w:val="CodeDisplay"/>
        <w:rPr>
          <w:sz w:val="18"/>
          <w:szCs w:val="18"/>
        </w:rPr>
      </w:pPr>
      <w:r>
        <w:rPr>
          <w:sz w:val="18"/>
          <w:szCs w:val="18"/>
        </w:rPr>
        <w:t xml:space="preserve">    }</w:t>
      </w:r>
    </w:p>
    <w:p w:rsidR="00B70E6E" w:rsidRDefault="00B70E6E" w:rsidP="00A213AE">
      <w:pPr>
        <w:pStyle w:val="CodeDisplay"/>
        <w:rPr>
          <w:sz w:val="18"/>
          <w:szCs w:val="18"/>
        </w:rPr>
      </w:pPr>
      <w:r>
        <w:rPr>
          <w:sz w:val="18"/>
          <w:szCs w:val="18"/>
        </w:rPr>
        <w:t xml:space="preserve">    else {</w:t>
      </w:r>
    </w:p>
    <w:p w:rsidR="00B70E6E" w:rsidRDefault="00B70E6E" w:rsidP="00A213AE">
      <w:pPr>
        <w:pStyle w:val="CodeDisplay"/>
        <w:rPr>
          <w:sz w:val="18"/>
          <w:szCs w:val="18"/>
        </w:rPr>
      </w:pPr>
      <w:r>
        <w:rPr>
          <w:sz w:val="18"/>
          <w:szCs w:val="18"/>
        </w:rPr>
        <w:t xml:space="preserve">      message = String.Format(“{0} required”, condition);</w:t>
      </w:r>
    </w:p>
    <w:p w:rsidR="00B70E6E" w:rsidRDefault="00B70E6E" w:rsidP="00A213AE">
      <w:pPr>
        <w:pStyle w:val="CodeDisplay"/>
        <w:rPr>
          <w:sz w:val="18"/>
          <w:szCs w:val="18"/>
        </w:rPr>
      </w:pPr>
      <w:r>
        <w:rPr>
          <w:sz w:val="18"/>
          <w:szCs w:val="18"/>
        </w:rPr>
        <w:t xml:space="preserve">    }</w:t>
      </w:r>
    </w:p>
    <w:p w:rsidR="00A213AE" w:rsidRPr="00A213AE" w:rsidRDefault="00A213AE" w:rsidP="00A213AE">
      <w:pPr>
        <w:pStyle w:val="CodeDisplay"/>
        <w:rPr>
          <w:sz w:val="18"/>
          <w:szCs w:val="18"/>
        </w:rPr>
      </w:pPr>
      <w:r>
        <w:rPr>
          <w:sz w:val="18"/>
          <w:szCs w:val="18"/>
        </w:rPr>
        <w:t xml:space="preserve">    Exception e = null;</w:t>
      </w:r>
    </w:p>
    <w:p w:rsidR="00A213AE" w:rsidRDefault="00A213AE" w:rsidP="00A213AE">
      <w:pPr>
        <w:pStyle w:val="CodeDisplay"/>
        <w:rPr>
          <w:sz w:val="18"/>
          <w:szCs w:val="18"/>
        </w:rPr>
      </w:pPr>
      <w:r w:rsidRPr="00A213AE">
        <w:rPr>
          <w:sz w:val="18"/>
          <w:szCs w:val="18"/>
        </w:rPr>
        <w:t xml:space="preserve">    ConstructorInfo cinfo = typeof(E).GetConstructor(new[]{typeof(string)}</w:t>
      </w:r>
      <w:r>
        <w:rPr>
          <w:sz w:val="18"/>
          <w:szCs w:val="18"/>
        </w:rPr>
        <w:t>)</w:t>
      </w:r>
      <w:r w:rsidRPr="00A213AE">
        <w:rPr>
          <w:sz w:val="18"/>
          <w:szCs w:val="18"/>
        </w:rPr>
        <w:t>;</w:t>
      </w:r>
    </w:p>
    <w:p w:rsidR="00A213AE" w:rsidRDefault="00A213AE" w:rsidP="00A213AE">
      <w:pPr>
        <w:pStyle w:val="CodeDisplay"/>
        <w:rPr>
          <w:sz w:val="18"/>
          <w:szCs w:val="18"/>
        </w:rPr>
      </w:pPr>
      <w:r>
        <w:rPr>
          <w:sz w:val="18"/>
          <w:szCs w:val="18"/>
        </w:rPr>
        <w:t xml:space="preserve">    if (cinfo != null) {</w:t>
      </w:r>
    </w:p>
    <w:p w:rsidR="00A213AE" w:rsidRDefault="00A213AE" w:rsidP="00A213AE">
      <w:pPr>
        <w:pStyle w:val="CodeDisplay"/>
        <w:rPr>
          <w:sz w:val="18"/>
          <w:szCs w:val="18"/>
        </w:rPr>
      </w:pPr>
      <w:r>
        <w:rPr>
          <w:sz w:val="18"/>
          <w:szCs w:val="18"/>
        </w:rPr>
        <w:t xml:space="preserve">      e = cinfo.Invoke(message) as Exception;</w:t>
      </w:r>
    </w:p>
    <w:p w:rsidR="00A213AE" w:rsidRDefault="00A213AE" w:rsidP="00A213AE">
      <w:pPr>
        <w:pStyle w:val="CodeDisplay"/>
        <w:rPr>
          <w:sz w:val="18"/>
          <w:szCs w:val="18"/>
        </w:rPr>
      </w:pPr>
      <w:r>
        <w:rPr>
          <w:sz w:val="18"/>
          <w:szCs w:val="18"/>
        </w:rPr>
        <w:t xml:space="preserve">    }</w:t>
      </w:r>
    </w:p>
    <w:p w:rsidR="00254AD6" w:rsidRDefault="00254AD6" w:rsidP="00A213AE">
      <w:pPr>
        <w:pStyle w:val="CodeDisplay"/>
        <w:rPr>
          <w:sz w:val="18"/>
          <w:szCs w:val="18"/>
        </w:rPr>
      </w:pPr>
      <w:r>
        <w:rPr>
          <w:sz w:val="18"/>
          <w:szCs w:val="18"/>
        </w:rPr>
        <w:t xml:space="preserve">    if (e == null) throw new ArgumentException(message);</w:t>
      </w:r>
    </w:p>
    <w:p w:rsidR="00254AD6" w:rsidRPr="00A213AE" w:rsidRDefault="00254AD6" w:rsidP="00A213AE">
      <w:pPr>
        <w:pStyle w:val="CodeDisplay"/>
        <w:rPr>
          <w:sz w:val="18"/>
          <w:szCs w:val="18"/>
        </w:rPr>
      </w:pPr>
      <w:r>
        <w:rPr>
          <w:sz w:val="18"/>
          <w:szCs w:val="18"/>
        </w:rPr>
        <w:t xml:space="preserve">    throw e;</w:t>
      </w:r>
    </w:p>
    <w:p w:rsidR="00A213AE" w:rsidRPr="00A213AE" w:rsidRDefault="00A213AE" w:rsidP="00A213AE">
      <w:pPr>
        <w:pStyle w:val="CodeDisplay"/>
        <w:rPr>
          <w:sz w:val="18"/>
          <w:szCs w:val="18"/>
        </w:rPr>
      </w:pPr>
      <w:r w:rsidRPr="00A213AE">
        <w:rPr>
          <w:sz w:val="18"/>
          <w:szCs w:val="18"/>
        </w:rPr>
        <w:t xml:space="preserve">  }</w:t>
      </w:r>
    </w:p>
    <w:p w:rsidR="00254AD6" w:rsidRPr="00254AD6" w:rsidRDefault="00254AD6" w:rsidP="00C7037D">
      <w:pPr>
        <w:jc w:val="both"/>
      </w:pPr>
      <w:r>
        <w:t xml:space="preserve">The </w:t>
      </w:r>
      <w:r w:rsidR="00FB144C">
        <w:t>Report</w:t>
      </w:r>
      <w:r>
        <w:t>Failure and Raise</w:t>
      </w:r>
      <w:r w:rsidR="00FB144C">
        <w:t>ContractFailedEvent</w:t>
      </w:r>
      <w:r>
        <w:t xml:space="preserve"> </w:t>
      </w:r>
      <w:r w:rsidR="00FB144C">
        <w:t xml:space="preserve">methods </w:t>
      </w:r>
      <w:r>
        <w:t>are discussed below.</w:t>
      </w:r>
    </w:p>
    <w:p w:rsidR="00A213AE" w:rsidRDefault="002B0094" w:rsidP="00A213AE">
      <w:pPr>
        <w:pStyle w:val="Heading2"/>
      </w:pPr>
      <w:r>
        <w:t>Report</w:t>
      </w:r>
      <w:r w:rsidR="00A213AE">
        <w:t>Failure Method</w:t>
      </w:r>
    </w:p>
    <w:p w:rsidR="00254AD6" w:rsidRPr="00254AD6" w:rsidRDefault="00254AD6" w:rsidP="00C7037D">
      <w:pPr>
        <w:jc w:val="both"/>
      </w:pPr>
      <w:r>
        <w:t xml:space="preserve">The </w:t>
      </w:r>
      <w:r w:rsidR="002B0094">
        <w:t>Report</w:t>
      </w:r>
      <w:r>
        <w:t>Failure method can be provided as part of the custom rewriter methods passed to CCRewrite. Otherwise the following method is synthesized:</w:t>
      </w:r>
    </w:p>
    <w:p w:rsidR="002B0094" w:rsidRDefault="00254AD6" w:rsidP="00D9768B">
      <w:pPr>
        <w:pStyle w:val="CodeDisplay"/>
        <w:rPr>
          <w:sz w:val="18"/>
          <w:szCs w:val="18"/>
        </w:rPr>
      </w:pPr>
      <w:r>
        <w:rPr>
          <w:sz w:val="18"/>
          <w:szCs w:val="18"/>
        </w:rPr>
        <w:t xml:space="preserve">void </w:t>
      </w:r>
      <w:r w:rsidR="002B0094">
        <w:rPr>
          <w:sz w:val="18"/>
          <w:szCs w:val="18"/>
        </w:rPr>
        <w:t>Report</w:t>
      </w:r>
      <w:r>
        <w:rPr>
          <w:sz w:val="18"/>
          <w:szCs w:val="18"/>
        </w:rPr>
        <w:t>Failure(ContractFailureKind kind, string userMessage,</w:t>
      </w:r>
    </w:p>
    <w:p w:rsidR="00254AD6" w:rsidRDefault="002B0094" w:rsidP="00D9768B">
      <w:pPr>
        <w:pStyle w:val="CodeDisplay"/>
        <w:rPr>
          <w:sz w:val="18"/>
          <w:szCs w:val="18"/>
        </w:rPr>
      </w:pPr>
      <w:r>
        <w:rPr>
          <w:sz w:val="18"/>
          <w:szCs w:val="18"/>
        </w:rPr>
        <w:t xml:space="preserve">                 </w:t>
      </w:r>
      <w:r w:rsidR="00254AD6">
        <w:rPr>
          <w:sz w:val="18"/>
          <w:szCs w:val="18"/>
        </w:rPr>
        <w:t xml:space="preserve"> string condition,</w:t>
      </w:r>
      <w:r>
        <w:rPr>
          <w:sz w:val="18"/>
          <w:szCs w:val="18"/>
        </w:rPr>
        <w:t xml:space="preserve"> </w:t>
      </w:r>
      <w:r w:rsidR="00254AD6">
        <w:rPr>
          <w:sz w:val="18"/>
          <w:szCs w:val="18"/>
        </w:rPr>
        <w:t xml:space="preserve">Exception inner) </w:t>
      </w:r>
    </w:p>
    <w:p w:rsidR="00254AD6" w:rsidRDefault="00254AD6" w:rsidP="00D9768B">
      <w:pPr>
        <w:pStyle w:val="CodeDisplay"/>
        <w:rPr>
          <w:sz w:val="18"/>
          <w:szCs w:val="18"/>
        </w:rPr>
      </w:pPr>
      <w:r>
        <w:rPr>
          <w:sz w:val="18"/>
          <w:szCs w:val="18"/>
        </w:rPr>
        <w:t>{</w:t>
      </w:r>
    </w:p>
    <w:p w:rsidR="00A213AE" w:rsidRPr="00A213AE" w:rsidRDefault="00A213AE" w:rsidP="00D9768B">
      <w:pPr>
        <w:pStyle w:val="CodeDisplay"/>
        <w:rPr>
          <w:sz w:val="18"/>
          <w:szCs w:val="18"/>
        </w:rPr>
      </w:pPr>
      <w:r w:rsidRPr="00A213AE">
        <w:rPr>
          <w:sz w:val="18"/>
          <w:szCs w:val="18"/>
        </w:rPr>
        <w:t xml:space="preserve">  var message = Raise</w:t>
      </w:r>
      <w:r w:rsidR="002B0094">
        <w:rPr>
          <w:sz w:val="18"/>
          <w:szCs w:val="18"/>
        </w:rPr>
        <w:t>ContractFailed</w:t>
      </w:r>
      <w:r w:rsidR="00254AD6">
        <w:rPr>
          <w:sz w:val="18"/>
          <w:szCs w:val="18"/>
        </w:rPr>
        <w:t>Event(kind</w:t>
      </w:r>
      <w:r w:rsidRPr="00A213AE">
        <w:rPr>
          <w:sz w:val="18"/>
          <w:szCs w:val="18"/>
        </w:rPr>
        <w:t>,</w:t>
      </w:r>
      <w:r w:rsidR="00254AD6">
        <w:rPr>
          <w:sz w:val="18"/>
          <w:szCs w:val="18"/>
        </w:rPr>
        <w:t xml:space="preserve"> </w:t>
      </w:r>
      <w:r w:rsidRPr="00A213AE">
        <w:rPr>
          <w:sz w:val="18"/>
          <w:szCs w:val="18"/>
        </w:rPr>
        <w:t xml:space="preserve">userMessage, condition, </w:t>
      </w:r>
      <w:r w:rsidR="00254AD6">
        <w:rPr>
          <w:sz w:val="18"/>
          <w:szCs w:val="18"/>
        </w:rPr>
        <w:t>inner</w:t>
      </w:r>
      <w:r w:rsidRPr="00A213AE">
        <w:rPr>
          <w:sz w:val="18"/>
          <w:szCs w:val="18"/>
        </w:rPr>
        <w:t>);</w:t>
      </w:r>
    </w:p>
    <w:p w:rsidR="00254AD6" w:rsidRDefault="00254AD6" w:rsidP="00D9768B">
      <w:pPr>
        <w:pStyle w:val="CodeDisplay"/>
        <w:rPr>
          <w:sz w:val="18"/>
          <w:szCs w:val="18"/>
        </w:rPr>
      </w:pPr>
      <w:r>
        <w:rPr>
          <w:sz w:val="18"/>
          <w:szCs w:val="18"/>
        </w:rPr>
        <w:t xml:space="preserve"> </w:t>
      </w:r>
      <w:r w:rsidR="00A213AE" w:rsidRPr="00A213AE">
        <w:rPr>
          <w:sz w:val="18"/>
          <w:szCs w:val="18"/>
        </w:rPr>
        <w:t xml:space="preserve"> if (message == null) return; // handle</w:t>
      </w:r>
      <w:r>
        <w:rPr>
          <w:sz w:val="18"/>
          <w:szCs w:val="18"/>
        </w:rPr>
        <w:t>d</w:t>
      </w:r>
    </w:p>
    <w:p w:rsidR="00A213AE" w:rsidRPr="00A213AE" w:rsidRDefault="00254AD6" w:rsidP="00254AD6">
      <w:pPr>
        <w:pStyle w:val="CodeDisplay"/>
        <w:rPr>
          <w:sz w:val="18"/>
          <w:szCs w:val="18"/>
        </w:rPr>
      </w:pPr>
      <w:r>
        <w:rPr>
          <w:sz w:val="18"/>
          <w:szCs w:val="18"/>
        </w:rPr>
        <w:t xml:space="preserve">  </w:t>
      </w:r>
      <w:r w:rsidR="002B0094">
        <w:rPr>
          <w:sz w:val="18"/>
          <w:szCs w:val="18"/>
        </w:rPr>
        <w:t>Trigger</w:t>
      </w:r>
      <w:r w:rsidR="00CA7405">
        <w:rPr>
          <w:sz w:val="18"/>
          <w:szCs w:val="18"/>
        </w:rPr>
        <w:t>Failure</w:t>
      </w:r>
      <w:r w:rsidR="00A213AE" w:rsidRPr="00A213AE">
        <w:rPr>
          <w:sz w:val="18"/>
          <w:szCs w:val="18"/>
        </w:rPr>
        <w:t>(</w:t>
      </w:r>
      <w:r>
        <w:rPr>
          <w:sz w:val="18"/>
          <w:szCs w:val="18"/>
        </w:rPr>
        <w:t xml:space="preserve">kind, </w:t>
      </w:r>
      <w:r w:rsidR="00A213AE" w:rsidRPr="00A213AE">
        <w:rPr>
          <w:sz w:val="18"/>
          <w:szCs w:val="18"/>
        </w:rPr>
        <w:t xml:space="preserve">message, userMessage, condition, </w:t>
      </w:r>
      <w:r>
        <w:rPr>
          <w:sz w:val="18"/>
          <w:szCs w:val="18"/>
        </w:rPr>
        <w:t>inner</w:t>
      </w:r>
      <w:r w:rsidR="00A213AE" w:rsidRPr="00A213AE">
        <w:rPr>
          <w:sz w:val="18"/>
          <w:szCs w:val="18"/>
        </w:rPr>
        <w:t>);</w:t>
      </w:r>
    </w:p>
    <w:p w:rsidR="00A213AE" w:rsidRDefault="00A213AE" w:rsidP="00D9768B">
      <w:pPr>
        <w:pStyle w:val="CodeDisplay"/>
        <w:rPr>
          <w:sz w:val="18"/>
          <w:szCs w:val="18"/>
        </w:rPr>
      </w:pPr>
      <w:r w:rsidRPr="00A213AE">
        <w:rPr>
          <w:sz w:val="18"/>
          <w:szCs w:val="18"/>
        </w:rPr>
        <w:t>}</w:t>
      </w:r>
    </w:p>
    <w:p w:rsidR="00A213AE" w:rsidRDefault="00254AD6" w:rsidP="00C7037D">
      <w:pPr>
        <w:jc w:val="both"/>
      </w:pPr>
      <w:r>
        <w:t xml:space="preserve">Failure first calls the </w:t>
      </w:r>
      <w:r w:rsidR="00A213AE">
        <w:t>Raise</w:t>
      </w:r>
      <w:r w:rsidR="004519A8">
        <w:t>ContractFailed</w:t>
      </w:r>
      <w:r w:rsidR="00A213AE">
        <w:t xml:space="preserve">Event method which returns either null if the failure is handled, or the message string to use when calling </w:t>
      </w:r>
      <w:r w:rsidR="004519A8">
        <w:t>Trigger</w:t>
      </w:r>
      <w:r w:rsidR="00CA7405">
        <w:t>Failure</w:t>
      </w:r>
      <w:r w:rsidR="00A213AE">
        <w:t>.</w:t>
      </w:r>
    </w:p>
    <w:p w:rsidR="00A213AE" w:rsidRDefault="00A213AE" w:rsidP="00A213AE">
      <w:r>
        <w:t>The</w:t>
      </w:r>
      <w:r w:rsidR="004519A8">
        <w:t xml:space="preserve"> two methods called RaiseContractFailed</w:t>
      </w:r>
      <w:r>
        <w:t xml:space="preserve">Event and </w:t>
      </w:r>
      <w:r w:rsidR="004519A8">
        <w:t>Trigger</w:t>
      </w:r>
      <w:r w:rsidR="00CA7405">
        <w:t>Failure</w:t>
      </w:r>
      <w:r>
        <w:t xml:space="preserve"> can </w:t>
      </w:r>
      <w:r w:rsidR="00254AD6">
        <w:t>also be provided by the user in the supplied custom rewriter methods. Otherwise, the methods from the Microsoft.Contracts.dll or mscorlib.dll are used.</w:t>
      </w:r>
    </w:p>
    <w:p w:rsidR="00A213AE" w:rsidRDefault="004519A8" w:rsidP="00DB173A">
      <w:pPr>
        <w:pStyle w:val="Heading2"/>
      </w:pPr>
      <w:r>
        <w:t>Trigger</w:t>
      </w:r>
      <w:r w:rsidR="00CA7405">
        <w:t>Failure</w:t>
      </w:r>
    </w:p>
    <w:p w:rsidR="00DB173A" w:rsidRDefault="00DB173A" w:rsidP="00C7037D">
      <w:pPr>
        <w:jc w:val="both"/>
      </w:pPr>
      <w:r>
        <w:t xml:space="preserve">The default implementation of </w:t>
      </w:r>
      <w:r w:rsidR="004519A8">
        <w:t>Trigger</w:t>
      </w:r>
      <w:r w:rsidR="00CA7405">
        <w:t>Failure</w:t>
      </w:r>
      <w:r>
        <w:t xml:space="preserve"> in the library is to display an assert dialog box. The rewriter can be instructed </w:t>
      </w:r>
      <w:r w:rsidR="00A73874">
        <w:t xml:space="preserve">via /throwonfailure </w:t>
      </w:r>
      <w:r>
        <w:t>to synthesize an alternative method that throws a ContractException instead.</w:t>
      </w:r>
    </w:p>
    <w:p w:rsidR="008D4FA8" w:rsidRDefault="00A912F7" w:rsidP="008D4FA8">
      <w:pPr>
        <w:pStyle w:val="Heading2"/>
      </w:pPr>
      <w:r>
        <w:t>Assert vs. Throw</w:t>
      </w:r>
    </w:p>
    <w:p w:rsidR="00A912F7" w:rsidRDefault="008D4FA8" w:rsidP="008D4FA8">
      <w:pPr>
        <w:pStyle w:val="BodyText"/>
      </w:pPr>
      <w:r>
        <w:t>The default</w:t>
      </w:r>
      <w:r w:rsidR="00A912F7">
        <w:t xml:space="preserve"> behavior for contract failure is to pop up an assert dialog box as implemented in the TriggerFailure method in the library and the BCL. This applies even to legacy-requires and Requires&lt;E&gt;. Unless the /throwonfailure option is passed to the rewriter, these legacy-requires and Requires&lt;E&gt; preconditions produce runtime checks exactly as an ordinary Requires would, i.e., they call the Requires method in the runtime contract type.</w:t>
      </w:r>
    </w:p>
    <w:p w:rsidR="008D4FA8" w:rsidRDefault="00A912F7" w:rsidP="00A912F7">
      <w:pPr>
        <w:pStyle w:val="Heading2"/>
      </w:pPr>
      <w:r>
        <w:lastRenderedPageBreak/>
        <w:t>Legacy Requires</w:t>
      </w:r>
    </w:p>
    <w:p w:rsidR="00A912F7" w:rsidRDefault="00A912F7" w:rsidP="00A912F7">
      <w:pPr>
        <w:pStyle w:val="BodyText"/>
      </w:pPr>
      <w:r>
        <w:t>When /throwonfailure is used, legacy requires trigger their original failure behavior. However, the rewriter still inserts calls to RaiseContractFailedEvent and treats the failure as handled when that method returns null (thus skipping over the original throw code).</w:t>
      </w:r>
    </w:p>
    <w:p w:rsidR="00A912F7" w:rsidRDefault="00A912F7" w:rsidP="00A912F7">
      <w:pPr>
        <w:pStyle w:val="BodyText"/>
      </w:pPr>
      <w:r>
        <w:t>This provides a uniform treatment of all contracts when rewritten:</w:t>
      </w:r>
    </w:p>
    <w:p w:rsidR="00A912F7" w:rsidRDefault="00A912F7" w:rsidP="00A912F7">
      <w:pPr>
        <w:pStyle w:val="BodyText"/>
        <w:numPr>
          <w:ilvl w:val="0"/>
          <w:numId w:val="33"/>
        </w:numPr>
      </w:pPr>
      <w:r>
        <w:t>The ContractFailedEvent is triggered</w:t>
      </w:r>
    </w:p>
    <w:p w:rsidR="00A912F7" w:rsidRDefault="00A912F7" w:rsidP="00A912F7">
      <w:pPr>
        <w:pStyle w:val="BodyText"/>
        <w:numPr>
          <w:ilvl w:val="0"/>
          <w:numId w:val="33"/>
        </w:numPr>
      </w:pPr>
      <w:r>
        <w:t>If not handled, runtime failure behavior follows</w:t>
      </w:r>
    </w:p>
    <w:p w:rsidR="00A912F7" w:rsidRDefault="00A912F7" w:rsidP="00A912F7">
      <w:pPr>
        <w:pStyle w:val="BodyText"/>
        <w:numPr>
          <w:ilvl w:val="1"/>
          <w:numId w:val="33"/>
        </w:numPr>
      </w:pPr>
      <w:r>
        <w:t>By default, an assertion dialog</w:t>
      </w:r>
    </w:p>
    <w:p w:rsidR="00A912F7" w:rsidRDefault="00A912F7" w:rsidP="00A912F7">
      <w:pPr>
        <w:pStyle w:val="BodyText"/>
        <w:numPr>
          <w:ilvl w:val="1"/>
          <w:numId w:val="33"/>
        </w:numPr>
      </w:pPr>
      <w:r>
        <w:t>With /throwonfailure a ContractException or programmer specified exception is thrown.</w:t>
      </w:r>
    </w:p>
    <w:p w:rsidR="00356223" w:rsidRDefault="00356223" w:rsidP="00356223">
      <w:pPr>
        <w:pStyle w:val="Heading2"/>
      </w:pPr>
      <w:r>
        <w:t>Recursion Guards</w:t>
      </w:r>
    </w:p>
    <w:p w:rsidR="00356223" w:rsidRDefault="00356223" w:rsidP="00356223">
      <w:pPr>
        <w:pStyle w:val="BodyText"/>
      </w:pPr>
      <w:r>
        <w:t xml:space="preserve">Contract instrumentation may lead to new non-terminating call paths among methods. To guard against that, the rewriter emits a ThreadStatic </w:t>
      </w:r>
      <w:r w:rsidR="002202C3">
        <w:t xml:space="preserve">Boolean </w:t>
      </w:r>
      <w:r>
        <w:t>field</w:t>
      </w:r>
      <w:r w:rsidR="002202C3">
        <w:t xml:space="preserve"> (insideContractEvaluation)</w:t>
      </w:r>
      <w:r>
        <w:t xml:space="preserve"> in the </w:t>
      </w:r>
      <w:r w:rsidR="002202C3">
        <w:t xml:space="preserve">runtime </w:t>
      </w:r>
      <w:r>
        <w:t xml:space="preserve">contract </w:t>
      </w:r>
      <w:r w:rsidR="002202C3">
        <w:t xml:space="preserve">type (System.Diagnostics.Contracts.__ContractsRuntime) </w:t>
      </w:r>
      <w:r>
        <w:t xml:space="preserve">and </w:t>
      </w:r>
      <w:r w:rsidR="002202C3">
        <w:t>guards against evaluating contracts when the field is true.</w:t>
      </w:r>
    </w:p>
    <w:p w:rsidR="002202C3" w:rsidRDefault="002202C3" w:rsidP="00356223">
      <w:pPr>
        <w:pStyle w:val="BodyText"/>
      </w:pPr>
      <w:r>
        <w:t>Requires sections in methods are emitted as follows:</w:t>
      </w:r>
    </w:p>
    <w:p w:rsidR="002202C3" w:rsidRDefault="002202C3" w:rsidP="002202C3">
      <w:pPr>
        <w:pStyle w:val="CodeDisplay"/>
      </w:pPr>
      <w:r>
        <w:t xml:space="preserve">  if (!insideContractEvaluation) {</w:t>
      </w:r>
    </w:p>
    <w:p w:rsidR="002202C3" w:rsidRDefault="002202C3" w:rsidP="002202C3">
      <w:pPr>
        <w:pStyle w:val="CodeDisplay"/>
      </w:pPr>
      <w:r>
        <w:t xml:space="preserve">    insideContractEvaluation = true;</w:t>
      </w:r>
    </w:p>
    <w:p w:rsidR="002202C3" w:rsidRDefault="002202C3" w:rsidP="002202C3">
      <w:pPr>
        <w:pStyle w:val="CodeDisplay"/>
      </w:pPr>
      <w:r>
        <w:t xml:space="preserve">    try {</w:t>
      </w:r>
    </w:p>
    <w:p w:rsidR="002202C3" w:rsidRDefault="002202C3" w:rsidP="002202C3">
      <w:pPr>
        <w:pStyle w:val="CodeDisplay"/>
      </w:pPr>
      <w:r>
        <w:t xml:space="preserve">      &lt;all requires checks&gt;</w:t>
      </w:r>
    </w:p>
    <w:p w:rsidR="002202C3" w:rsidRDefault="002202C3" w:rsidP="002202C3">
      <w:pPr>
        <w:pStyle w:val="CodeDisplay"/>
      </w:pPr>
      <w:r>
        <w:t xml:space="preserve">    }</w:t>
      </w:r>
    </w:p>
    <w:p w:rsidR="002202C3" w:rsidRDefault="002202C3" w:rsidP="002202C3">
      <w:pPr>
        <w:pStyle w:val="CodeDisplay"/>
      </w:pPr>
      <w:r>
        <w:t xml:space="preserve">    finally {</w:t>
      </w:r>
    </w:p>
    <w:p w:rsidR="002202C3" w:rsidRDefault="002202C3" w:rsidP="002202C3">
      <w:pPr>
        <w:pStyle w:val="CodeDisplay"/>
      </w:pPr>
      <w:r>
        <w:t xml:space="preserve">      insideContractEvaluation = false;</w:t>
      </w:r>
    </w:p>
    <w:p w:rsidR="002202C3" w:rsidRDefault="002202C3" w:rsidP="002202C3">
      <w:pPr>
        <w:pStyle w:val="CodeDisplay"/>
      </w:pPr>
      <w:r>
        <w:t xml:space="preserve">    }</w:t>
      </w:r>
    </w:p>
    <w:p w:rsidR="002202C3" w:rsidRDefault="002202C3" w:rsidP="002202C3">
      <w:pPr>
        <w:pStyle w:val="CodeDisplay"/>
      </w:pPr>
      <w:r>
        <w:t xml:space="preserve">  }</w:t>
      </w:r>
    </w:p>
    <w:p w:rsidR="002202C3" w:rsidRPr="002202C3" w:rsidRDefault="002202C3" w:rsidP="002202C3">
      <w:r>
        <w:t>Ensures checks are emitted similarly inside such a guarded block. For EnsuresOnThrow, each individual exceptional post condition appears in its own catch block. Therefore, the above guard appears for each exceptional post condition individually.</w:t>
      </w:r>
    </w:p>
    <w:p w:rsidR="00C679E4" w:rsidRDefault="00C679E4" w:rsidP="006F5C31">
      <w:pPr>
        <w:pStyle w:val="Heading1"/>
      </w:pPr>
      <w:r>
        <w:t>Eliminating Microsoft.Contracts.dll dependencies</w:t>
      </w:r>
    </w:p>
    <w:p w:rsidR="00C679E4" w:rsidRDefault="00C679E4" w:rsidP="00C7037D">
      <w:pPr>
        <w:jc w:val="both"/>
      </w:pPr>
      <w:r>
        <w:t xml:space="preserve">Some clients want to eliminate all dependencies on Microsoft.Contracts.dll after rewriting. In order to do so, such clients need to provide custom rewriter methods for all contract forms as described in the previous section so no calls to either RaiseFailureEvent or </w:t>
      </w:r>
      <w:r w:rsidR="00CA7405">
        <w:t>ShowFailure</w:t>
      </w:r>
      <w:r>
        <w:t xml:space="preserve"> are generated by the rewriter.</w:t>
      </w:r>
    </w:p>
    <w:p w:rsidR="00C679E4" w:rsidRDefault="00C679E4" w:rsidP="00C7037D">
      <w:pPr>
        <w:jc w:val="both"/>
      </w:pPr>
      <w:r>
        <w:t>Furthermore, the custom rewriter class must contain replacements for Contract.Forall and Contract.Exist methods. The rewriter will retarget uses of such methods to the provided methods.</w:t>
      </w:r>
    </w:p>
    <w:p w:rsidR="00C679E4" w:rsidRDefault="00C679E4" w:rsidP="00C7037D">
      <w:pPr>
        <w:jc w:val="both"/>
      </w:pPr>
      <w:r>
        <w:t>The rewriter also takes care of eliminating all original methods marked with the ContractInvariantMethod attribute.</w:t>
      </w:r>
    </w:p>
    <w:p w:rsidR="00C679E4" w:rsidRPr="00C679E4" w:rsidRDefault="00C679E4" w:rsidP="00C7037D">
      <w:pPr>
        <w:jc w:val="both"/>
      </w:pPr>
      <w:r>
        <w:t xml:space="preserve">Finally, the rewriter will remove all references to attributes in Microsoft.Contracts.dll. </w:t>
      </w:r>
    </w:p>
    <w:p w:rsidR="006F5C31" w:rsidRDefault="006F5C31" w:rsidP="006F5C31">
      <w:pPr>
        <w:pStyle w:val="Heading1"/>
      </w:pPr>
      <w:r>
        <w:lastRenderedPageBreak/>
        <w:t>Call-Site Requires Instrumentation</w:t>
      </w:r>
    </w:p>
    <w:p w:rsidR="006F5C31" w:rsidRDefault="006F5C31" w:rsidP="00C7037D">
      <w:pPr>
        <w:jc w:val="both"/>
      </w:pPr>
      <w:r>
        <w:t>When using contracts with libraries where not all libraries are instrumented with the same contract checking level as the one being rewritten, it becomes important to perform Requires checks at call-sites, rather than relying on the called method being instrumented.</w:t>
      </w:r>
    </w:p>
    <w:p w:rsidR="006F5C31" w:rsidRDefault="006F5C31" w:rsidP="006F5C31">
      <w:r>
        <w:t>A call-site calling a method T.M should be instrumented, unless we are sure that the call goes to a method that is itself instrumented. To determine if a method is properly instrumented with the appropriate level of requires checking, one of the following has to be true:</w:t>
      </w:r>
    </w:p>
    <w:p w:rsidR="00CC0DB9" w:rsidRDefault="00CC0DB9" w:rsidP="006F5C31">
      <w:pPr>
        <w:pStyle w:val="ListParagraph"/>
        <w:numPr>
          <w:ilvl w:val="0"/>
          <w:numId w:val="29"/>
        </w:numPr>
      </w:pPr>
      <w:r>
        <w:t>The target method has no requires</w:t>
      </w:r>
    </w:p>
    <w:p w:rsidR="006F5C31" w:rsidRDefault="006F5C31" w:rsidP="006F5C31">
      <w:pPr>
        <w:pStyle w:val="ListParagraph"/>
        <w:numPr>
          <w:ilvl w:val="0"/>
          <w:numId w:val="29"/>
        </w:numPr>
      </w:pPr>
      <w:r>
        <w:t xml:space="preserve">The call is </w:t>
      </w:r>
      <w:r w:rsidR="00CC0DB9">
        <w:t xml:space="preserve">effective </w:t>
      </w:r>
      <w:r>
        <w:t xml:space="preserve">non-virtual </w:t>
      </w:r>
      <w:r w:rsidR="00CC0DB9">
        <w:t xml:space="preserve">(meaning either the method is non-virtual or the call site) </w:t>
      </w:r>
      <w:r>
        <w:t>and</w:t>
      </w:r>
    </w:p>
    <w:p w:rsidR="006F5C31" w:rsidRDefault="006F5C31" w:rsidP="006F5C31">
      <w:pPr>
        <w:pStyle w:val="ListParagraph"/>
        <w:numPr>
          <w:ilvl w:val="1"/>
          <w:numId w:val="29"/>
        </w:numPr>
      </w:pPr>
      <w:r>
        <w:t>The called method is defined in the current assembly</w:t>
      </w:r>
      <w:r w:rsidR="00A57494">
        <w:t>, or</w:t>
      </w:r>
    </w:p>
    <w:p w:rsidR="006F5C31" w:rsidRDefault="006F5C31" w:rsidP="006F5C31">
      <w:pPr>
        <w:pStyle w:val="ListParagraph"/>
        <w:numPr>
          <w:ilvl w:val="1"/>
          <w:numId w:val="29"/>
        </w:numPr>
      </w:pPr>
      <w:r>
        <w:t>The called method is defined in an assembly with a compatible runtime instrumentation level</w:t>
      </w:r>
    </w:p>
    <w:p w:rsidR="00FD0BF2" w:rsidRDefault="00FD0BF2" w:rsidP="006F5C31">
      <w:pPr>
        <w:pStyle w:val="ListParagraph"/>
        <w:numPr>
          <w:ilvl w:val="1"/>
          <w:numId w:val="29"/>
        </w:numPr>
      </w:pPr>
      <w:r>
        <w:t>The target method only contains legacy requires</w:t>
      </w:r>
    </w:p>
    <w:p w:rsidR="006F5C31" w:rsidRDefault="006F5C31" w:rsidP="006F5C31">
      <w:pPr>
        <w:pStyle w:val="ListParagraph"/>
        <w:numPr>
          <w:ilvl w:val="0"/>
          <w:numId w:val="29"/>
        </w:numPr>
      </w:pPr>
      <w:r>
        <w:t>The call is to an interface method, and</w:t>
      </w:r>
    </w:p>
    <w:p w:rsidR="006F5C31" w:rsidRDefault="006F5C31" w:rsidP="006F5C31">
      <w:pPr>
        <w:pStyle w:val="ListParagraph"/>
        <w:numPr>
          <w:ilvl w:val="1"/>
          <w:numId w:val="29"/>
        </w:numPr>
      </w:pPr>
      <w:r>
        <w:t>The interface is internal to the current assembly (thus all implementations have to be internal and are instrumented</w:t>
      </w:r>
      <w:r w:rsidR="00A57494">
        <w:t>, ignoring friend access</w:t>
      </w:r>
      <w:r>
        <w:t>)</w:t>
      </w:r>
    </w:p>
    <w:p w:rsidR="006F5C31" w:rsidRDefault="006F5C31" w:rsidP="006F5C31">
      <w:pPr>
        <w:pStyle w:val="ListParagraph"/>
        <w:numPr>
          <w:ilvl w:val="0"/>
          <w:numId w:val="29"/>
        </w:numPr>
      </w:pPr>
      <w:r>
        <w:t>The call is virtual to a non-interface method</w:t>
      </w:r>
    </w:p>
    <w:p w:rsidR="006F5C31" w:rsidRDefault="006F5C31" w:rsidP="006F5C31">
      <w:pPr>
        <w:pStyle w:val="ListParagraph"/>
        <w:numPr>
          <w:ilvl w:val="1"/>
          <w:numId w:val="29"/>
        </w:numPr>
      </w:pPr>
      <w:r>
        <w:t xml:space="preserve">The </w:t>
      </w:r>
      <w:r w:rsidR="00A57494">
        <w:t xml:space="preserve">containing type of the </w:t>
      </w:r>
      <w:r>
        <w:t xml:space="preserve">virtual method is internal to the current </w:t>
      </w:r>
      <w:r w:rsidR="00A57494">
        <w:t>assembly (thus all implementations are internal to the current assembly and instrumented, ignoring friend access)</w:t>
      </w:r>
    </w:p>
    <w:p w:rsidR="006F5C31" w:rsidRDefault="00A57494" w:rsidP="00A57494">
      <w:r>
        <w:t>In any other case, the method might be implemented by another assembly which has less runtime instrumentation.</w:t>
      </w:r>
    </w:p>
    <w:p w:rsidR="00A57494" w:rsidRDefault="00A57494" w:rsidP="00A57494">
      <w:pPr>
        <w:pStyle w:val="CommentText"/>
      </w:pPr>
      <w:r>
        <w:t>It is worth considering performing all virtual method Requires at call-sites.</w:t>
      </w:r>
    </w:p>
    <w:p w:rsidR="00A57494" w:rsidRDefault="00A57494" w:rsidP="00A57494">
      <w:pPr>
        <w:pStyle w:val="Heading2"/>
      </w:pPr>
      <w:r>
        <w:t>Call-Site Call Wrapper</w:t>
      </w:r>
      <w:r w:rsidR="00DA7D3B">
        <w:t>s</w:t>
      </w:r>
    </w:p>
    <w:p w:rsidR="00A57494" w:rsidRDefault="0074268A" w:rsidP="00A57494">
      <w:r>
        <w:t>When a call-site must be instrumented, we create a wrapper method that performs the check and then calls the original method target. There are four cases to distinguish:</w:t>
      </w:r>
    </w:p>
    <w:p w:rsidR="00DA7D3B" w:rsidRDefault="00DA7D3B" w:rsidP="00A57494"/>
    <w:tbl>
      <w:tblPr>
        <w:tblStyle w:val="TableGrid"/>
        <w:tblW w:w="0" w:type="auto"/>
        <w:tblInd w:w="108" w:type="dxa"/>
        <w:tblLook w:val="04A0"/>
      </w:tblPr>
      <w:tblGrid>
        <w:gridCol w:w="2909"/>
        <w:gridCol w:w="2728"/>
        <w:gridCol w:w="2823"/>
      </w:tblGrid>
      <w:tr w:rsidR="0074268A" w:rsidTr="00DA7D3B">
        <w:tc>
          <w:tcPr>
            <w:tcW w:w="2909" w:type="dxa"/>
          </w:tcPr>
          <w:p w:rsidR="0074268A" w:rsidRDefault="0074268A" w:rsidP="002D5303">
            <w:r>
              <w:t>Non-virtual call to public method</w:t>
            </w:r>
            <w:r w:rsidR="002D5303">
              <w:t xml:space="preserve"> T.M</w:t>
            </w:r>
            <w:r w:rsidR="00A77E12">
              <w:t>&lt;X&gt;</w:t>
            </w:r>
          </w:p>
        </w:tc>
        <w:tc>
          <w:tcPr>
            <w:tcW w:w="2728" w:type="dxa"/>
          </w:tcPr>
          <w:p w:rsidR="0074268A" w:rsidRDefault="0074268A" w:rsidP="00A57494">
            <w:r>
              <w:t xml:space="preserve">Replace with non-virtual call to </w:t>
            </w:r>
            <w:r w:rsidR="002D5303">
              <w:t xml:space="preserve">static </w:t>
            </w:r>
            <w:r>
              <w:t>wrapper method</w:t>
            </w:r>
            <w:r w:rsidR="002D5303">
              <w:t xml:space="preserve"> WrapperT.NVM</w:t>
            </w:r>
            <w:r w:rsidR="00A77E12">
              <w:t>&lt;X&gt;</w:t>
            </w:r>
          </w:p>
        </w:tc>
        <w:tc>
          <w:tcPr>
            <w:tcW w:w="2823" w:type="dxa"/>
          </w:tcPr>
          <w:p w:rsidR="0074268A" w:rsidRDefault="002D5303" w:rsidP="002D5303">
            <w:r>
              <w:t>Static w</w:t>
            </w:r>
            <w:r w:rsidR="0074268A">
              <w:t xml:space="preserve">rapper method </w:t>
            </w:r>
            <w:r>
              <w:t>WrapperT.NVM</w:t>
            </w:r>
            <w:r w:rsidR="00A77E12">
              <w:t>&lt;X&gt;</w:t>
            </w:r>
            <w:r>
              <w:t xml:space="preserve"> </w:t>
            </w:r>
            <w:r w:rsidR="0074268A">
              <w:t>can be shared in assembly. Contains non-virtual call.</w:t>
            </w:r>
          </w:p>
        </w:tc>
      </w:tr>
      <w:tr w:rsidR="0074268A" w:rsidTr="00DA7D3B">
        <w:tc>
          <w:tcPr>
            <w:tcW w:w="2909" w:type="dxa"/>
          </w:tcPr>
          <w:p w:rsidR="0074268A" w:rsidRDefault="0074268A" w:rsidP="00A57494">
            <w:r>
              <w:t>Virtual call to public method</w:t>
            </w:r>
            <w:r w:rsidR="002D5303">
              <w:t xml:space="preserve"> T.M</w:t>
            </w:r>
            <w:r w:rsidR="00A77E12">
              <w:t>&lt;X&gt;</w:t>
            </w:r>
          </w:p>
        </w:tc>
        <w:tc>
          <w:tcPr>
            <w:tcW w:w="2728" w:type="dxa"/>
          </w:tcPr>
          <w:p w:rsidR="0074268A" w:rsidRDefault="0074268A" w:rsidP="00A57494">
            <w:r>
              <w:t xml:space="preserve">Replace with non-virtual call to </w:t>
            </w:r>
            <w:r w:rsidR="002D5303">
              <w:t xml:space="preserve">static </w:t>
            </w:r>
            <w:r>
              <w:t>wrapper method</w:t>
            </w:r>
            <w:r w:rsidR="002D5303">
              <w:t xml:space="preserve"> Wrapper.VM</w:t>
            </w:r>
            <w:r w:rsidR="00A77E12">
              <w:t>&lt;X&gt;</w:t>
            </w:r>
            <w:r>
              <w:t>.</w:t>
            </w:r>
          </w:p>
        </w:tc>
        <w:tc>
          <w:tcPr>
            <w:tcW w:w="2823" w:type="dxa"/>
          </w:tcPr>
          <w:p w:rsidR="0074268A" w:rsidRDefault="0074268A" w:rsidP="00A57494">
            <w:r>
              <w:t xml:space="preserve">Wrapper method </w:t>
            </w:r>
            <w:r w:rsidR="002D5303">
              <w:t>WrapperT.VM</w:t>
            </w:r>
            <w:r w:rsidR="00A77E12">
              <w:t>&lt;X&gt;</w:t>
            </w:r>
            <w:r w:rsidR="002D5303">
              <w:t xml:space="preserve"> </w:t>
            </w:r>
            <w:r>
              <w:t>can be shared in assembly. Contains virtual call.</w:t>
            </w:r>
          </w:p>
        </w:tc>
      </w:tr>
      <w:tr w:rsidR="0074268A" w:rsidTr="00DA7D3B">
        <w:tc>
          <w:tcPr>
            <w:tcW w:w="2909" w:type="dxa"/>
          </w:tcPr>
          <w:p w:rsidR="0074268A" w:rsidRDefault="0074268A" w:rsidP="00A57494">
            <w:r>
              <w:t>Non-virtual call to protected method</w:t>
            </w:r>
            <w:r w:rsidR="00DA7D3B">
              <w:t xml:space="preserve"> M</w:t>
            </w:r>
            <w:r w:rsidR="00A77E12">
              <w:t>&lt;X&gt;</w:t>
            </w:r>
            <w:r>
              <w:t>.</w:t>
            </w:r>
          </w:p>
          <w:p w:rsidR="00DA7D3B" w:rsidRDefault="00DA7D3B" w:rsidP="00A57494">
            <w:r>
              <w:t>(Note: must occur on “this”)</w:t>
            </w:r>
          </w:p>
        </w:tc>
        <w:tc>
          <w:tcPr>
            <w:tcW w:w="2728" w:type="dxa"/>
          </w:tcPr>
          <w:p w:rsidR="0074268A" w:rsidRDefault="0074268A" w:rsidP="00A57494">
            <w:r>
              <w:t xml:space="preserve">Replace with non-virtual call to </w:t>
            </w:r>
            <w:r w:rsidR="00DA7D3B">
              <w:t xml:space="preserve">instance </w:t>
            </w:r>
            <w:r>
              <w:t>wrapper method</w:t>
            </w:r>
            <w:r w:rsidR="00DA7D3B">
              <w:t xml:space="preserve"> WNVM</w:t>
            </w:r>
            <w:r w:rsidR="00A77E12">
              <w:t>&lt;X&gt;</w:t>
            </w:r>
          </w:p>
        </w:tc>
        <w:tc>
          <w:tcPr>
            <w:tcW w:w="2823" w:type="dxa"/>
          </w:tcPr>
          <w:p w:rsidR="0074268A" w:rsidRDefault="0074268A" w:rsidP="0074268A">
            <w:r>
              <w:t xml:space="preserve">Private wrapper method </w:t>
            </w:r>
            <w:r w:rsidR="00DA7D3B">
              <w:t xml:space="preserve">WNVM </w:t>
            </w:r>
            <w:r>
              <w:t>must be inserted in same type containing call. Wrapper performs a non-virtual call</w:t>
            </w:r>
            <w:r w:rsidR="00DA7D3B">
              <w:t xml:space="preserve"> on “this”.</w:t>
            </w:r>
          </w:p>
        </w:tc>
      </w:tr>
      <w:tr w:rsidR="0074268A" w:rsidTr="00DA7D3B">
        <w:tc>
          <w:tcPr>
            <w:tcW w:w="2909" w:type="dxa"/>
          </w:tcPr>
          <w:p w:rsidR="0074268A" w:rsidRDefault="0074268A" w:rsidP="00A57494">
            <w:r>
              <w:t>Virtual call to protected method</w:t>
            </w:r>
            <w:r w:rsidR="00DA7D3B">
              <w:t xml:space="preserve"> M</w:t>
            </w:r>
            <w:r w:rsidR="00A77E12">
              <w:t>&lt;X&gt;</w:t>
            </w:r>
            <w:r>
              <w:t>.</w:t>
            </w:r>
          </w:p>
          <w:p w:rsidR="00DA7D3B" w:rsidRDefault="00DA7D3B" w:rsidP="00A57494">
            <w:r>
              <w:t>(Note: must occur on “this”)</w:t>
            </w:r>
          </w:p>
        </w:tc>
        <w:tc>
          <w:tcPr>
            <w:tcW w:w="2728" w:type="dxa"/>
          </w:tcPr>
          <w:p w:rsidR="0074268A" w:rsidRDefault="0074268A" w:rsidP="00A57494">
            <w:r>
              <w:t xml:space="preserve">Replace with non-virtual call to </w:t>
            </w:r>
            <w:r w:rsidR="00DA7D3B">
              <w:t xml:space="preserve">instance </w:t>
            </w:r>
            <w:r>
              <w:t>wrapper method</w:t>
            </w:r>
            <w:r w:rsidR="00DA7D3B">
              <w:t xml:space="preserve"> WVM</w:t>
            </w:r>
            <w:r w:rsidR="00A77E12">
              <w:t>&lt;X&gt;</w:t>
            </w:r>
            <w:r>
              <w:t>.</w:t>
            </w:r>
          </w:p>
        </w:tc>
        <w:tc>
          <w:tcPr>
            <w:tcW w:w="2823" w:type="dxa"/>
          </w:tcPr>
          <w:p w:rsidR="0074268A" w:rsidRDefault="0074268A" w:rsidP="00A57494">
            <w:r>
              <w:t>Private wrapper</w:t>
            </w:r>
            <w:r w:rsidR="00DA7D3B">
              <w:t xml:space="preserve"> WVM</w:t>
            </w:r>
            <w:r>
              <w:t xml:space="preserve"> must be inserted in same type containing call. Wrapper performs a virtual call to original method</w:t>
            </w:r>
            <w:r w:rsidR="00DA7D3B">
              <w:t xml:space="preserve"> on “this”</w:t>
            </w:r>
            <w:r>
              <w:t>.</w:t>
            </w:r>
          </w:p>
        </w:tc>
      </w:tr>
      <w:tr w:rsidR="00A77E12" w:rsidTr="00DA7D3B">
        <w:tc>
          <w:tcPr>
            <w:tcW w:w="2909" w:type="dxa"/>
          </w:tcPr>
          <w:p w:rsidR="00A77E12" w:rsidRDefault="00A77E12" w:rsidP="00A57494">
            <w:r>
              <w:t>Constrained&lt;S&gt; Virtual call to public method T.M&lt;X&gt;</w:t>
            </w:r>
          </w:p>
        </w:tc>
        <w:tc>
          <w:tcPr>
            <w:tcW w:w="2728" w:type="dxa"/>
          </w:tcPr>
          <w:p w:rsidR="00A77E12" w:rsidRDefault="00A77E12" w:rsidP="00A77E12">
            <w:r>
              <w:t xml:space="preserve">Replace with non-virtual call to static wrapper </w:t>
            </w:r>
            <w:r>
              <w:lastRenderedPageBreak/>
              <w:t>method WrapperT.VM&lt;X,S&gt;</w:t>
            </w:r>
          </w:p>
        </w:tc>
        <w:tc>
          <w:tcPr>
            <w:tcW w:w="2823" w:type="dxa"/>
          </w:tcPr>
          <w:p w:rsidR="00A77E12" w:rsidRDefault="00A77E12" w:rsidP="00A57494">
            <w:r>
              <w:lastRenderedPageBreak/>
              <w:t xml:space="preserve">Wrapper method WrapperT.VM&lt;X,S&gt; </w:t>
            </w:r>
            <w:r>
              <w:lastRenderedPageBreak/>
              <w:t>contains a constrained&lt;S&gt; callvirt to original method.</w:t>
            </w:r>
          </w:p>
        </w:tc>
      </w:tr>
    </w:tbl>
    <w:p w:rsidR="0074268A" w:rsidRPr="00A57494" w:rsidRDefault="002D5303" w:rsidP="00A57494">
      <w:r>
        <w:lastRenderedPageBreak/>
        <w:t>The wrapper types WrapperT generated for public methods are assembly internal types. We should organize them by using the same namespace/nested type structure as their original, but in the System.Diagnostics.Contracts.Wrappers namespace.</w:t>
      </w:r>
    </w:p>
    <w:sectPr w:rsidR="0074268A" w:rsidRPr="00A57494" w:rsidSect="00F350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B22558"/>
    <w:lvl w:ilvl="0">
      <w:start w:val="1"/>
      <w:numFmt w:val="decimal"/>
      <w:lvlText w:val="%1."/>
      <w:lvlJc w:val="left"/>
      <w:pPr>
        <w:tabs>
          <w:tab w:val="num" w:pos="1800"/>
        </w:tabs>
        <w:ind w:left="1800" w:hanging="360"/>
      </w:pPr>
    </w:lvl>
  </w:abstractNum>
  <w:abstractNum w:abstractNumId="1">
    <w:nsid w:val="FFFFFF7D"/>
    <w:multiLevelType w:val="singleLevel"/>
    <w:tmpl w:val="AB8206F4"/>
    <w:lvl w:ilvl="0">
      <w:start w:val="1"/>
      <w:numFmt w:val="decimal"/>
      <w:lvlText w:val="%1."/>
      <w:lvlJc w:val="left"/>
      <w:pPr>
        <w:tabs>
          <w:tab w:val="num" w:pos="1440"/>
        </w:tabs>
        <w:ind w:left="1440" w:hanging="360"/>
      </w:pPr>
    </w:lvl>
  </w:abstractNum>
  <w:abstractNum w:abstractNumId="2">
    <w:nsid w:val="FFFFFF7E"/>
    <w:multiLevelType w:val="singleLevel"/>
    <w:tmpl w:val="0F8E20EA"/>
    <w:lvl w:ilvl="0">
      <w:start w:val="1"/>
      <w:numFmt w:val="decimal"/>
      <w:lvlText w:val="%1."/>
      <w:lvlJc w:val="left"/>
      <w:pPr>
        <w:tabs>
          <w:tab w:val="num" w:pos="1080"/>
        </w:tabs>
        <w:ind w:left="1080" w:hanging="360"/>
      </w:pPr>
    </w:lvl>
  </w:abstractNum>
  <w:abstractNum w:abstractNumId="3">
    <w:nsid w:val="FFFFFF7F"/>
    <w:multiLevelType w:val="singleLevel"/>
    <w:tmpl w:val="ADECC7F2"/>
    <w:lvl w:ilvl="0">
      <w:start w:val="1"/>
      <w:numFmt w:val="decimal"/>
      <w:lvlText w:val="%1."/>
      <w:lvlJc w:val="left"/>
      <w:pPr>
        <w:tabs>
          <w:tab w:val="num" w:pos="720"/>
        </w:tabs>
        <w:ind w:left="720" w:hanging="360"/>
      </w:pPr>
    </w:lvl>
  </w:abstractNum>
  <w:abstractNum w:abstractNumId="4">
    <w:nsid w:val="FFFFFF80"/>
    <w:multiLevelType w:val="singleLevel"/>
    <w:tmpl w:val="5D2CEF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B50651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5AA4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7E067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6690B4"/>
    <w:lvl w:ilvl="0">
      <w:start w:val="1"/>
      <w:numFmt w:val="decimal"/>
      <w:lvlText w:val="%1."/>
      <w:lvlJc w:val="left"/>
      <w:pPr>
        <w:tabs>
          <w:tab w:val="num" w:pos="360"/>
        </w:tabs>
        <w:ind w:left="360" w:hanging="360"/>
      </w:pPr>
    </w:lvl>
  </w:abstractNum>
  <w:abstractNum w:abstractNumId="9">
    <w:nsid w:val="FFFFFF89"/>
    <w:multiLevelType w:val="singleLevel"/>
    <w:tmpl w:val="ABAECE0A"/>
    <w:lvl w:ilvl="0">
      <w:start w:val="1"/>
      <w:numFmt w:val="bullet"/>
      <w:lvlText w:val=""/>
      <w:lvlJc w:val="left"/>
      <w:pPr>
        <w:tabs>
          <w:tab w:val="num" w:pos="360"/>
        </w:tabs>
        <w:ind w:left="360" w:hanging="360"/>
      </w:pPr>
      <w:rPr>
        <w:rFonts w:ascii="Symbol" w:hAnsi="Symbol" w:hint="default"/>
      </w:rPr>
    </w:lvl>
  </w:abstractNum>
  <w:abstractNum w:abstractNumId="10">
    <w:nsid w:val="06D260BE"/>
    <w:multiLevelType w:val="multilevel"/>
    <w:tmpl w:val="1A520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0D4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F95351"/>
    <w:multiLevelType w:val="hybridMultilevel"/>
    <w:tmpl w:val="02E6AD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8559E"/>
    <w:multiLevelType w:val="hybridMultilevel"/>
    <w:tmpl w:val="AEA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8E79AC"/>
    <w:multiLevelType w:val="hybridMultilevel"/>
    <w:tmpl w:val="3BAC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5731B3"/>
    <w:multiLevelType w:val="hybridMultilevel"/>
    <w:tmpl w:val="D060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25A88"/>
    <w:multiLevelType w:val="hybridMultilevel"/>
    <w:tmpl w:val="B876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53F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D1D0CD3"/>
    <w:multiLevelType w:val="hybridMultilevel"/>
    <w:tmpl w:val="4F2A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3B06AB"/>
    <w:multiLevelType w:val="multilevel"/>
    <w:tmpl w:val="CF523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B465768"/>
    <w:multiLevelType w:val="multilevel"/>
    <w:tmpl w:val="5C943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E7A2E15"/>
    <w:multiLevelType w:val="hybridMultilevel"/>
    <w:tmpl w:val="21226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287E51"/>
    <w:multiLevelType w:val="hybridMultilevel"/>
    <w:tmpl w:val="8696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363BB7"/>
    <w:multiLevelType w:val="hybridMultilevel"/>
    <w:tmpl w:val="1AAA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8E25ED"/>
    <w:multiLevelType w:val="hybridMultilevel"/>
    <w:tmpl w:val="7E70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D6A39"/>
    <w:multiLevelType w:val="hybridMultilevel"/>
    <w:tmpl w:val="C24ED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25922"/>
    <w:multiLevelType w:val="hybridMultilevel"/>
    <w:tmpl w:val="C24E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C66E33"/>
    <w:multiLevelType w:val="hybridMultilevel"/>
    <w:tmpl w:val="DAF445C2"/>
    <w:lvl w:ilvl="0" w:tplc="DC60CB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61397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C314373"/>
    <w:multiLevelType w:val="hybridMultilevel"/>
    <w:tmpl w:val="911E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0361BF"/>
    <w:multiLevelType w:val="hybridMultilevel"/>
    <w:tmpl w:val="6346D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5564C6"/>
    <w:multiLevelType w:val="hybridMultilevel"/>
    <w:tmpl w:val="7F00A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03A74"/>
    <w:multiLevelType w:val="hybridMultilevel"/>
    <w:tmpl w:val="05AA9652"/>
    <w:lvl w:ilvl="0" w:tplc="319CADD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6"/>
  </w:num>
  <w:num w:numId="3">
    <w:abstractNumId w:val="16"/>
  </w:num>
  <w:num w:numId="4">
    <w:abstractNumId w:val="18"/>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32"/>
  </w:num>
  <w:num w:numId="19">
    <w:abstractNumId w:val="10"/>
  </w:num>
  <w:num w:numId="20">
    <w:abstractNumId w:val="20"/>
  </w:num>
  <w:num w:numId="21">
    <w:abstractNumId w:val="19"/>
  </w:num>
  <w:num w:numId="22">
    <w:abstractNumId w:val="17"/>
  </w:num>
  <w:num w:numId="23">
    <w:abstractNumId w:val="28"/>
  </w:num>
  <w:num w:numId="24">
    <w:abstractNumId w:val="24"/>
  </w:num>
  <w:num w:numId="25">
    <w:abstractNumId w:val="29"/>
  </w:num>
  <w:num w:numId="26">
    <w:abstractNumId w:val="21"/>
  </w:num>
  <w:num w:numId="27">
    <w:abstractNumId w:val="12"/>
  </w:num>
  <w:num w:numId="28">
    <w:abstractNumId w:val="23"/>
  </w:num>
  <w:num w:numId="29">
    <w:abstractNumId w:val="31"/>
  </w:num>
  <w:num w:numId="30">
    <w:abstractNumId w:val="14"/>
  </w:num>
  <w:num w:numId="31">
    <w:abstractNumId w:val="13"/>
  </w:num>
  <w:num w:numId="32">
    <w:abstractNumId w:val="22"/>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linkStyles/>
  <w:stylePaneFormatFilter w:val="3F04"/>
  <w:defaultTabStop w:val="720"/>
  <w:hyphenationZone w:val="425"/>
  <w:noPunctuationKerning/>
  <w:characterSpacingControl w:val="doNotCompress"/>
  <w:compat/>
  <w:rsids>
    <w:rsidRoot w:val="00C75087"/>
    <w:rsid w:val="000031D7"/>
    <w:rsid w:val="000328A6"/>
    <w:rsid w:val="000574A7"/>
    <w:rsid w:val="00057A3D"/>
    <w:rsid w:val="00064AB3"/>
    <w:rsid w:val="00064BB8"/>
    <w:rsid w:val="000714AB"/>
    <w:rsid w:val="00072867"/>
    <w:rsid w:val="00081687"/>
    <w:rsid w:val="00085738"/>
    <w:rsid w:val="00085F0D"/>
    <w:rsid w:val="000863BA"/>
    <w:rsid w:val="00096A60"/>
    <w:rsid w:val="000A25A8"/>
    <w:rsid w:val="000A6F10"/>
    <w:rsid w:val="000A787D"/>
    <w:rsid w:val="000B65A2"/>
    <w:rsid w:val="000C2ECA"/>
    <w:rsid w:val="000D270C"/>
    <w:rsid w:val="0010621E"/>
    <w:rsid w:val="00107E35"/>
    <w:rsid w:val="001309EB"/>
    <w:rsid w:val="00157BBF"/>
    <w:rsid w:val="00162513"/>
    <w:rsid w:val="00173012"/>
    <w:rsid w:val="00173AE8"/>
    <w:rsid w:val="001757CE"/>
    <w:rsid w:val="001758B1"/>
    <w:rsid w:val="0017625A"/>
    <w:rsid w:val="001A45D9"/>
    <w:rsid w:val="001A7DD2"/>
    <w:rsid w:val="001B055E"/>
    <w:rsid w:val="001B1276"/>
    <w:rsid w:val="001B7ACA"/>
    <w:rsid w:val="001D57D2"/>
    <w:rsid w:val="001D71CA"/>
    <w:rsid w:val="002202C3"/>
    <w:rsid w:val="00221591"/>
    <w:rsid w:val="00245D42"/>
    <w:rsid w:val="00245FD3"/>
    <w:rsid w:val="00254AD6"/>
    <w:rsid w:val="00255614"/>
    <w:rsid w:val="00260A3A"/>
    <w:rsid w:val="00283836"/>
    <w:rsid w:val="00283CE6"/>
    <w:rsid w:val="002B0094"/>
    <w:rsid w:val="002C4B18"/>
    <w:rsid w:val="002D2CCD"/>
    <w:rsid w:val="002D5303"/>
    <w:rsid w:val="002E5C17"/>
    <w:rsid w:val="00301BB6"/>
    <w:rsid w:val="00312329"/>
    <w:rsid w:val="0031267A"/>
    <w:rsid w:val="00321F7F"/>
    <w:rsid w:val="00323FCD"/>
    <w:rsid w:val="003274DD"/>
    <w:rsid w:val="0034196D"/>
    <w:rsid w:val="00350192"/>
    <w:rsid w:val="00351B94"/>
    <w:rsid w:val="00356223"/>
    <w:rsid w:val="00357D5B"/>
    <w:rsid w:val="003974BF"/>
    <w:rsid w:val="003A7002"/>
    <w:rsid w:val="003A751B"/>
    <w:rsid w:val="003B2B55"/>
    <w:rsid w:val="003C405C"/>
    <w:rsid w:val="003E687F"/>
    <w:rsid w:val="003E6A69"/>
    <w:rsid w:val="003F4898"/>
    <w:rsid w:val="003F55ED"/>
    <w:rsid w:val="004124CA"/>
    <w:rsid w:val="0041354F"/>
    <w:rsid w:val="004328F8"/>
    <w:rsid w:val="00436B4A"/>
    <w:rsid w:val="004519A8"/>
    <w:rsid w:val="004550F0"/>
    <w:rsid w:val="00461248"/>
    <w:rsid w:val="004924FB"/>
    <w:rsid w:val="004B5811"/>
    <w:rsid w:val="004C4A2A"/>
    <w:rsid w:val="004D325E"/>
    <w:rsid w:val="004F0712"/>
    <w:rsid w:val="00511618"/>
    <w:rsid w:val="00537EE8"/>
    <w:rsid w:val="00543F09"/>
    <w:rsid w:val="0054646A"/>
    <w:rsid w:val="005500B5"/>
    <w:rsid w:val="0055047F"/>
    <w:rsid w:val="00552119"/>
    <w:rsid w:val="00572106"/>
    <w:rsid w:val="005737E5"/>
    <w:rsid w:val="00592FAB"/>
    <w:rsid w:val="005C3394"/>
    <w:rsid w:val="005C40E0"/>
    <w:rsid w:val="005C414B"/>
    <w:rsid w:val="005C69F8"/>
    <w:rsid w:val="005E55ED"/>
    <w:rsid w:val="0060043F"/>
    <w:rsid w:val="00630A94"/>
    <w:rsid w:val="006361DA"/>
    <w:rsid w:val="006426F9"/>
    <w:rsid w:val="00655C70"/>
    <w:rsid w:val="006648F6"/>
    <w:rsid w:val="00673BF1"/>
    <w:rsid w:val="00681909"/>
    <w:rsid w:val="00696D90"/>
    <w:rsid w:val="006B6D9B"/>
    <w:rsid w:val="006D3FBB"/>
    <w:rsid w:val="006E5ABB"/>
    <w:rsid w:val="006F5949"/>
    <w:rsid w:val="006F5C31"/>
    <w:rsid w:val="0073574F"/>
    <w:rsid w:val="0074268A"/>
    <w:rsid w:val="0074544D"/>
    <w:rsid w:val="0075042F"/>
    <w:rsid w:val="00750C77"/>
    <w:rsid w:val="00753A40"/>
    <w:rsid w:val="007577F9"/>
    <w:rsid w:val="00774040"/>
    <w:rsid w:val="007A15FD"/>
    <w:rsid w:val="007B2A3C"/>
    <w:rsid w:val="007E03E2"/>
    <w:rsid w:val="007F1F1E"/>
    <w:rsid w:val="008379A3"/>
    <w:rsid w:val="008561B5"/>
    <w:rsid w:val="00876FA6"/>
    <w:rsid w:val="0089427E"/>
    <w:rsid w:val="008971AA"/>
    <w:rsid w:val="008B48FC"/>
    <w:rsid w:val="008C1724"/>
    <w:rsid w:val="008C67E6"/>
    <w:rsid w:val="008D4FA8"/>
    <w:rsid w:val="008E156F"/>
    <w:rsid w:val="008F6C14"/>
    <w:rsid w:val="00911B16"/>
    <w:rsid w:val="0092086A"/>
    <w:rsid w:val="00925959"/>
    <w:rsid w:val="00943DF7"/>
    <w:rsid w:val="00966B66"/>
    <w:rsid w:val="00980047"/>
    <w:rsid w:val="00985CA7"/>
    <w:rsid w:val="009A1AFE"/>
    <w:rsid w:val="009A29E9"/>
    <w:rsid w:val="009B5B02"/>
    <w:rsid w:val="009D2488"/>
    <w:rsid w:val="00A213AE"/>
    <w:rsid w:val="00A260E8"/>
    <w:rsid w:val="00A32DC7"/>
    <w:rsid w:val="00A40114"/>
    <w:rsid w:val="00A5363E"/>
    <w:rsid w:val="00A536C7"/>
    <w:rsid w:val="00A57494"/>
    <w:rsid w:val="00A616D4"/>
    <w:rsid w:val="00A720E5"/>
    <w:rsid w:val="00A73874"/>
    <w:rsid w:val="00A77E12"/>
    <w:rsid w:val="00A911E6"/>
    <w:rsid w:val="00A912F7"/>
    <w:rsid w:val="00A97684"/>
    <w:rsid w:val="00AA2A63"/>
    <w:rsid w:val="00AA4BCE"/>
    <w:rsid w:val="00AA6C1D"/>
    <w:rsid w:val="00AB54CB"/>
    <w:rsid w:val="00AD06D1"/>
    <w:rsid w:val="00AD16DA"/>
    <w:rsid w:val="00AD4254"/>
    <w:rsid w:val="00AE1C93"/>
    <w:rsid w:val="00AE1F06"/>
    <w:rsid w:val="00B33B99"/>
    <w:rsid w:val="00B6216C"/>
    <w:rsid w:val="00B62F0E"/>
    <w:rsid w:val="00B70E6E"/>
    <w:rsid w:val="00B905DC"/>
    <w:rsid w:val="00BA41A9"/>
    <w:rsid w:val="00BB2CE2"/>
    <w:rsid w:val="00BB7BCA"/>
    <w:rsid w:val="00BE3E55"/>
    <w:rsid w:val="00BF08EC"/>
    <w:rsid w:val="00C140E0"/>
    <w:rsid w:val="00C22DFC"/>
    <w:rsid w:val="00C34C69"/>
    <w:rsid w:val="00C4725E"/>
    <w:rsid w:val="00C60C95"/>
    <w:rsid w:val="00C679E4"/>
    <w:rsid w:val="00C7037D"/>
    <w:rsid w:val="00C70466"/>
    <w:rsid w:val="00C70EF9"/>
    <w:rsid w:val="00C75087"/>
    <w:rsid w:val="00C802C9"/>
    <w:rsid w:val="00C87948"/>
    <w:rsid w:val="00C928FD"/>
    <w:rsid w:val="00C961D6"/>
    <w:rsid w:val="00CA40C4"/>
    <w:rsid w:val="00CA5837"/>
    <w:rsid w:val="00CA7405"/>
    <w:rsid w:val="00CB18A2"/>
    <w:rsid w:val="00CC0DB9"/>
    <w:rsid w:val="00CE234F"/>
    <w:rsid w:val="00CF3FD2"/>
    <w:rsid w:val="00D03F75"/>
    <w:rsid w:val="00D03FD2"/>
    <w:rsid w:val="00D22D33"/>
    <w:rsid w:val="00D40296"/>
    <w:rsid w:val="00D63AA4"/>
    <w:rsid w:val="00D75BFF"/>
    <w:rsid w:val="00D856FE"/>
    <w:rsid w:val="00D9768B"/>
    <w:rsid w:val="00DA2B84"/>
    <w:rsid w:val="00DA2B98"/>
    <w:rsid w:val="00DA7D3B"/>
    <w:rsid w:val="00DB033C"/>
    <w:rsid w:val="00DB173A"/>
    <w:rsid w:val="00DC01D0"/>
    <w:rsid w:val="00DC255E"/>
    <w:rsid w:val="00DC6126"/>
    <w:rsid w:val="00DE6967"/>
    <w:rsid w:val="00DF1119"/>
    <w:rsid w:val="00DF3A57"/>
    <w:rsid w:val="00DF6327"/>
    <w:rsid w:val="00E02C2E"/>
    <w:rsid w:val="00E030B6"/>
    <w:rsid w:val="00E050F1"/>
    <w:rsid w:val="00E16177"/>
    <w:rsid w:val="00E27A33"/>
    <w:rsid w:val="00E47D6D"/>
    <w:rsid w:val="00E55BA2"/>
    <w:rsid w:val="00E56DE8"/>
    <w:rsid w:val="00E70445"/>
    <w:rsid w:val="00E7289C"/>
    <w:rsid w:val="00E92C15"/>
    <w:rsid w:val="00E9681C"/>
    <w:rsid w:val="00EC54FD"/>
    <w:rsid w:val="00F022A1"/>
    <w:rsid w:val="00F04D62"/>
    <w:rsid w:val="00F11682"/>
    <w:rsid w:val="00F13C61"/>
    <w:rsid w:val="00F35029"/>
    <w:rsid w:val="00F40089"/>
    <w:rsid w:val="00F41FEC"/>
    <w:rsid w:val="00F45241"/>
    <w:rsid w:val="00F505AD"/>
    <w:rsid w:val="00F523D7"/>
    <w:rsid w:val="00F64246"/>
    <w:rsid w:val="00F82A39"/>
    <w:rsid w:val="00F84201"/>
    <w:rsid w:val="00FB144C"/>
    <w:rsid w:val="00FD0BF2"/>
    <w:rsid w:val="00FD215A"/>
    <w:rsid w:val="00FD28DC"/>
    <w:rsid w:val="00FD5D4B"/>
    <w:rsid w:val="00FE063D"/>
    <w:rsid w:val="00FE5CBE"/>
    <w:rsid w:val="00FF3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rules v:ext="edit">
        <o:r id="V:Rule6" type="connector" idref="#_x0000_s1033">
          <o:proxy start="" idref="#_x0000_s1030" connectloc="3"/>
          <o:proxy end="" idref="#_x0000_s1032" connectloc="0"/>
        </o:r>
        <o:r id="V:Rule7" type="connector" idref="#_x0000_s1042">
          <o:proxy start="" idref="#_x0000_s1032" connectloc="3"/>
          <o:proxy end="" idref="#_x0000_s1040" connectloc="0"/>
        </o:r>
        <o:r id="V:Rule8" type="connector" idref="#_x0000_s1043">
          <o:proxy start="" idref="#_x0000_s1032" connectloc="1"/>
          <o:proxy end="" idref="#_x0000_s1041" connectloc="0"/>
        </o:r>
        <o:r id="V:Rule9" type="connector" idref="#_x0000_s1036">
          <o:proxy start="" idref="#_x0000_s1030" connectloc="1"/>
          <o:proxy end="" idref="#_x0000_s1052" connectloc="0"/>
        </o:r>
        <o:r id="V:Rule10" type="connector" idref="#_x0000_s1053">
          <o:proxy start="" idref="#_x0000_s103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3C61"/>
    <w:rPr>
      <w:sz w:val="22"/>
      <w:szCs w:val="24"/>
    </w:rPr>
  </w:style>
  <w:style w:type="paragraph" w:styleId="Heading1">
    <w:name w:val="heading 1"/>
    <w:next w:val="BodyText"/>
    <w:link w:val="Heading1Char"/>
    <w:qFormat/>
    <w:rsid w:val="00F13C61"/>
    <w:pPr>
      <w:keepNext/>
      <w:keepLines/>
      <w:numPr>
        <w:numId w:val="22"/>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nhideWhenUsed/>
    <w:qFormat/>
    <w:rsid w:val="00F13C61"/>
    <w:pPr>
      <w:numPr>
        <w:ilvl w:val="1"/>
      </w:numPr>
      <w:spacing w:before="200"/>
      <w:outlineLvl w:val="1"/>
    </w:pPr>
    <w:rPr>
      <w:color w:val="4F81BD" w:themeColor="accent1"/>
      <w:sz w:val="26"/>
      <w:szCs w:val="26"/>
    </w:rPr>
  </w:style>
  <w:style w:type="paragraph" w:styleId="Heading3">
    <w:name w:val="heading 3"/>
    <w:basedOn w:val="Heading1"/>
    <w:next w:val="BodyText"/>
    <w:link w:val="Heading3Char"/>
    <w:unhideWhenUsed/>
    <w:qFormat/>
    <w:rsid w:val="00F13C61"/>
    <w:pPr>
      <w:numPr>
        <w:ilvl w:val="2"/>
      </w:numPr>
      <w:spacing w:before="200"/>
      <w:outlineLvl w:val="2"/>
    </w:pPr>
    <w:rPr>
      <w:color w:val="4F81BD" w:themeColor="accent1"/>
      <w:sz w:val="24"/>
    </w:rPr>
  </w:style>
  <w:style w:type="paragraph" w:styleId="Heading4">
    <w:name w:val="heading 4"/>
    <w:basedOn w:val="Normal"/>
    <w:next w:val="Normal"/>
    <w:link w:val="Heading4Char"/>
    <w:unhideWhenUsed/>
    <w:qFormat/>
    <w:rsid w:val="00F13C61"/>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13C61"/>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13C61"/>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13C61"/>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13C61"/>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13C61"/>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13C6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13C61"/>
  </w:style>
  <w:style w:type="paragraph" w:styleId="Title">
    <w:name w:val="Title"/>
    <w:basedOn w:val="Normal"/>
    <w:next w:val="Normal"/>
    <w:link w:val="TitleChar"/>
    <w:qFormat/>
    <w:rsid w:val="00F13C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13C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F13C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3C61"/>
    <w:pPr>
      <w:ind w:left="720"/>
      <w:contextualSpacing/>
    </w:pPr>
  </w:style>
  <w:style w:type="character" w:customStyle="1" w:styleId="Heading2Char">
    <w:name w:val="Heading 2 Char"/>
    <w:basedOn w:val="DefaultParagraphFont"/>
    <w:link w:val="Heading2"/>
    <w:rsid w:val="00F13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13C61"/>
    <w:rPr>
      <w:rFonts w:asciiTheme="majorHAnsi" w:eastAsiaTheme="majorEastAsia" w:hAnsiTheme="majorHAnsi" w:cstheme="majorBidi"/>
      <w:b/>
      <w:bCs/>
      <w:color w:val="4F81BD" w:themeColor="accent1"/>
      <w:sz w:val="24"/>
      <w:szCs w:val="28"/>
    </w:rPr>
  </w:style>
  <w:style w:type="character" w:customStyle="1" w:styleId="Heading4Char">
    <w:name w:val="Heading 4 Char"/>
    <w:basedOn w:val="DefaultParagraphFont"/>
    <w:link w:val="Heading4"/>
    <w:rsid w:val="00F13C6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semiHidden/>
    <w:rsid w:val="00F13C6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semiHidden/>
    <w:rsid w:val="00F13C6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F13C6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F13C6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13C61"/>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F13C61"/>
    <w:pPr>
      <w:spacing w:after="120"/>
      <w:contextualSpacing/>
      <w:jc w:val="both"/>
    </w:pPr>
  </w:style>
  <w:style w:type="character" w:customStyle="1" w:styleId="BodyTextChar">
    <w:name w:val="Body Text Char"/>
    <w:basedOn w:val="DefaultParagraphFont"/>
    <w:link w:val="BodyText"/>
    <w:rsid w:val="00F13C61"/>
    <w:rPr>
      <w:sz w:val="22"/>
      <w:szCs w:val="24"/>
    </w:rPr>
  </w:style>
  <w:style w:type="paragraph" w:styleId="BalloonText">
    <w:name w:val="Balloon Text"/>
    <w:basedOn w:val="Normal"/>
    <w:link w:val="BalloonTextChar"/>
    <w:rsid w:val="00F13C61"/>
    <w:rPr>
      <w:rFonts w:ascii="Tahoma" w:hAnsi="Tahoma" w:cs="Tahoma"/>
      <w:sz w:val="16"/>
      <w:szCs w:val="16"/>
    </w:rPr>
  </w:style>
  <w:style w:type="character" w:customStyle="1" w:styleId="BalloonTextChar">
    <w:name w:val="Balloon Text Char"/>
    <w:basedOn w:val="DefaultParagraphFont"/>
    <w:link w:val="BalloonText"/>
    <w:rsid w:val="00F13C61"/>
    <w:rPr>
      <w:rFonts w:ascii="Tahoma" w:hAnsi="Tahoma" w:cs="Tahoma"/>
      <w:sz w:val="16"/>
      <w:szCs w:val="16"/>
    </w:rPr>
  </w:style>
  <w:style w:type="paragraph" w:customStyle="1" w:styleId="CodeDisplay">
    <w:name w:val="CodeDisplay"/>
    <w:basedOn w:val="Normal"/>
    <w:qFormat/>
    <w:rsid w:val="00F13C61"/>
    <w:pPr>
      <w:pBdr>
        <w:top w:val="dashed" w:sz="4" w:space="1" w:color="auto"/>
        <w:bottom w:val="dashed" w:sz="4" w:space="1" w:color="auto"/>
      </w:pBdr>
      <w:shd w:val="pct25" w:color="C6D9F1" w:themeColor="text2" w:themeTint="33" w:fill="auto"/>
      <w:spacing w:after="200" w:line="276" w:lineRule="auto"/>
      <w:contextualSpacing/>
    </w:pPr>
    <w:rPr>
      <w:rFonts w:ascii="Courier New" w:eastAsiaTheme="minorHAnsi" w:hAnsi="Courier New" w:cs="Courier New"/>
      <w:noProof/>
      <w:sz w:val="20"/>
      <w:szCs w:val="22"/>
    </w:rPr>
  </w:style>
  <w:style w:type="table" w:styleId="TableGrid">
    <w:name w:val="Table Grid"/>
    <w:basedOn w:val="TableNormal"/>
    <w:rsid w:val="00FD5D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rsid w:val="00A57494"/>
    <w:rPr>
      <w:sz w:val="20"/>
      <w:szCs w:val="20"/>
    </w:rPr>
  </w:style>
  <w:style w:type="character" w:customStyle="1" w:styleId="CommentTextChar">
    <w:name w:val="Comment Text Char"/>
    <w:basedOn w:val="DefaultParagraphFont"/>
    <w:link w:val="CommentText"/>
    <w:rsid w:val="00A574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f\CCI1\Foxtrot\Documentation\NumberedS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0BFE3-94B0-41BC-9D71-A108F029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NumberedSections.dotx</Template>
  <TotalTime>7844</TotalTime>
  <Pages>7</Pages>
  <Words>2123</Words>
  <Characters>12107</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Fahndrich</dc:creator>
  <cp:lastModifiedBy>maf</cp:lastModifiedBy>
  <cp:revision>57</cp:revision>
  <cp:lastPrinted>2008-04-23T22:29:00Z</cp:lastPrinted>
  <dcterms:created xsi:type="dcterms:W3CDTF">2009-04-17T15:32:00Z</dcterms:created>
  <dcterms:modified xsi:type="dcterms:W3CDTF">2009-05-11T22:06:00Z</dcterms:modified>
</cp:coreProperties>
</file>