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 the diagram above, different states of ScreenManager object, which controls the navigation flow between screens, is described. Initially, when the program starts, the main screen is displayed. Main screen can be considered as a center to navigate all other screens. When "Authenticate" button is clicked, main screen is closed and authentication screen is displayed where user can enter its username and password. From authentication screen, by clicking "Authenticate" button, the ScreenManager navigates to main screen. From the main screen, via "Update" button, data update screen can be displayed and via "Upload" button, data upload screen can be displayed. By clicking on the "Query" button on the main screen, ScreenManager changes frame to query screen where user can write SQL query to search the data. Via "Download" button on the main screen, ScreenManager navigates to the data download screen. From all states except "Waiting Initial Action" state when the current screen is main screen, by clicking on the "Cancel" button, ScreenManager can navigate to main screen. Also, from all screens, ScreenManager allows to exit from the program.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