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Отчёт по анализу результатов</w:t>
        <w:br/>
        <w:t>сценариев и ИПУ</w:t>
      </w:r>
    </w:p>
    <w:p>
      <w:pPr>
        <w:jc w:val="center"/>
      </w:pPr>
      <w:r>
        <w:rPr>
          <w:color w:val="000000"/>
          <w:sz w:val="28"/>
        </w:rPr>
        <w:t>Период анализа: 2023–2025</w:t>
      </w:r>
    </w:p>
    <w:p>
      <w:pPr>
        <w:jc w:val="center"/>
      </w:pPr>
      <w:r>
        <w:rPr>
          <w:i/>
          <w:color w:val="000000"/>
          <w:sz w:val="22"/>
        </w:rPr>
        <w:t>Сегменты: МкБ (микро) · МСБ (малый + средний) · ККБ (ДКБ)</w:t>
      </w:r>
    </w:p>
    <w:p>
      <w:r>
        <w:br w:type="page"/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  <w:sz w:val="20"/>
        </w:rPr>
        <w:t>(Оглавление — нажмите Ctrl+A, затем F9 для обновления)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000000"/>
        </w:rPr>
        <w:t>Методология классификации результатов</w:t>
      </w:r>
    </w:p>
    <w:p>
      <w:r>
        <w:rPr>
          <w:color w:val="000000"/>
        </w:rPr>
        <w:t>После возникновения ФП/СФП назначается сценарий урегулирования. По итогам сценария фиксируется результат, который определяет дальнейшие действия. Если сценарий завершается негативно, назначается индивидуальный план урегулирования (ИПУ).</w:t>
      </w:r>
    </w:p>
    <w:p>
      <w:r>
        <w:rPr>
          <w:color w:val="000000"/>
        </w:rPr>
        <w:t>Все результаты сценариев и ИПУ классифицированы на группы:</w:t>
      </w:r>
    </w:p>
    <w:p>
      <w:r>
        <w:rPr>
          <w:color w:val="000000"/>
        </w:rPr>
        <w:t>Результаты сценариев (65 вариантов, 6 групп):</w:t>
        <w:br/>
        <w:t xml:space="preserve">    • Положительные (16) — ФП/СФП устранён, урегулирован;</w:t>
        <w:br/>
        <w:t xml:space="preserve">    • Условно положительные (26) — принято решение УОБ/УЛ о снятии с контроля, ФП не оказывает негативного влияния;</w:t>
        <w:br/>
        <w:t xml:space="preserve">    • Отрицательные (7) — ФП не устранён, оказывает негативное влияние, требует рассмотрения на УОБ о признании задолженности проблемной;</w:t>
        <w:br/>
        <w:t xml:space="preserve">    • Условно отрицательные (11) — требуется разработка ИПУ, техническое закрытие с запуском нового сценария;</w:t>
        <w:br/>
        <w:t xml:space="preserve">    • Ошибка (3) — ошибочное выявление ФП/СФП;</w:t>
        <w:br/>
        <w:t xml:space="preserve">    • Активные (2) — срок не наступил или результат отсутствует.</w:t>
      </w:r>
    </w:p>
    <w:p>
      <w:r>
        <w:rPr>
          <w:color w:val="000000"/>
        </w:rPr>
        <w:t>Результаты ИПУ (8 вариантов):</w:t>
        <w:br/>
        <w:t xml:space="preserve">    • Положительные (3) — ФП устранён, снят с контроля;</w:t>
        <w:br/>
        <w:t xml:space="preserve">    • Отрицательные (1) — ФП не устранён, требуется признание задолженности проблемной;</w:t>
        <w:br/>
        <w:t xml:space="preserve">    • Активные (3) — ИПУ в стадии реализации или требует корректировки;</w:t>
        <w:br/>
        <w:t xml:space="preserve">    • Ошибка (1) — срок истёк, результат отсутствует.</w:t>
      </w:r>
    </w:p>
    <w:p>
      <w:r>
        <w:rPr>
          <w:color w:val="000000"/>
        </w:rPr>
        <w:t>Полный перечень результатов с классификацией приведён в Приложении 1.</w:t>
      </w:r>
    </w:p>
    <w:p>
      <w:r>
        <w:rPr>
          <w:color w:val="000000"/>
        </w:rPr>
        <w:t>Важные методологические примечания:</w:t>
        <w:br/>
        <w:t xml:space="preserve">    • Для карточек из Потока 2 (ИПУ) результат сценария на строке с последней датой ИПУ может отражать исход ИПУ, а не сценария. Для корректного анализа результата сценария используется дополнительная дедупликация по дате сценария (true_scr_class);</w:t>
        <w:br/>
        <w:t xml:space="preserve">    • Активные ИПУ (незавершённые на момент анализа) выделяются в отдельный подраздел и исключаются из анализа продолжительности;</w:t>
        <w:br/>
        <w:t xml:space="preserve">    • При анализе продолжительности сценариев и ИПУ используется 95-й перцентиль для отсечения выбросов, вызванных ошибками в датах. Количество исключённых записей указывается отдельно.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Данные для анализа</w:t>
      </w:r>
    </w:p>
    <w:p>
      <w:r>
        <w:rPr>
          <w:color w:val="000000"/>
        </w:rPr>
        <w:t>Из CRM-системы загружены записи о ФП/СФП. После дедупликации по составному ключу (ИНН + номер фактора + тип + дата идентификации) получено 106 156 уникальных карточек ФП. Для выбора наиболее актуальной записи применена двухпоточная логика:</w:t>
      </w:r>
    </w:p>
    <w:p>
      <w:r>
        <w:rPr>
          <w:color w:val="000000"/>
        </w:rPr>
        <w:t xml:space="preserve">    • Поток 1 (сценарий): если у карточки ФП отсутствуют даты ИПУ, выбирается запись с наиболее поздней датой завершения сценария;</w:t>
        <w:br/>
        <w:t xml:space="preserve">    • Поток 2 (ИПУ): если даты ИПУ заполнены, выбирается запись с наиболее поздней датой завершения ИПУ.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1984"/>
        <w:gridCol w:w="1134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Всего уникальных карточек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106 156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Поток 1 (только сценарий)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92 748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87,4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Поток 2 (сценарий + ИПУ)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13 368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12,6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(нет дат)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(пустой результат)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w="3969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Исключено (неклассифицированный)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1 316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 в датасете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104 268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</w:tbl>
    <w:p/>
    <w:p>
      <w:r>
        <w:rPr>
          <w:color w:val="000000"/>
        </w:rPr>
        <w:t>Потери при фильтрации: исключено 40 карточек без дат (0,04%), 532 с пустым результатом сценария и 1 316 с неклассифицированным результатом (результаты сценария, не вошедшие ни в одну из 6 групп классификации). Итоговый датасет содержит 104 268 карточек ФП, пригодных для анализа.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Двухпоточная дедупликация обеспечивает выбор наиболее актуальной записи для каждой карточки ФП. При переходе на 6-группную классификацию 1 316 карточек оказались неклассифицированными — их результаты не входят в утверждённые перечни.</w:t>
      </w:r>
    </w:p>
    <w:p>
      <w:pPr>
        <w:pStyle w:val="Heading1"/>
      </w:pPr>
      <w:r>
        <w:rPr>
          <w:color w:val="000000"/>
        </w:rPr>
        <w:t>2. Распределение результатов сценариев</w:t>
      </w:r>
    </w:p>
    <w:p>
      <w:r>
        <w:rPr>
          <w:color w:val="000000"/>
        </w:rPr>
        <w:t>Анализ охватывает все 104 268 карточек ФП. Для каждой карточки определён класс результата сценария по 6-группной классификации.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134"/>
      </w:tblGrid>
      <w:tr>
        <w:tc>
          <w:tcPr>
            <w:tcW w:w="3402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Класс результата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48 996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47,0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Условно положительный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30 024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28,8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Условно отрицательный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14 641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9 638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686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104 268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</w:tbl>
    <w:p/>
    <w:p>
      <w:r>
        <w:rPr>
          <w:color w:val="000000"/>
        </w:rPr>
        <w:t>Положительные результаты (47,0%) — ФП устранён или урегулирован. Условно положительные (28,8%) — решения УОБ/УЛ о снятии с контроля, ФП не оказывает негативного влияния. Условно отрицательные (14,0%) — требуется разработка ИПУ или техническое закрытие с запуском нового сценария. Ошибки выявления (9,2%) указывают на необоснованное выявление ФП. Активные (0,7%) — сценарий в стадии реализации. Отрицательные (0,3%) — ФП оказывает негативное влияние, требует признания задолженности проблемной.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Суммарно 75,8% ФП завершаются положительно или условно положительно. Доля ошибок выявления (9,2%) заслуживает внимания — оптимизация процесса идентификации ФП может снизить нагрузку на подразделения. Доля безусловно отрицательных результатов минимальна (0,3%).</w:t>
      </w:r>
    </w:p>
    <w:p>
      <w:pPr>
        <w:pStyle w:val="Heading1"/>
      </w:pPr>
      <w:r>
        <w:rPr>
          <w:color w:val="000000"/>
        </w:rPr>
        <w:t>3. Распределение результатов ИПУ</w:t>
      </w:r>
    </w:p>
    <w:p>
      <w:r>
        <w:rPr>
          <w:color w:val="000000"/>
        </w:rPr>
        <w:t>На этап ИПУ переходят карточки с условно отрицательным результатом сценария. Для анализа доступны 12 858 карточек с заполненным результатом ИПУ.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134"/>
      </w:tblGrid>
      <w:tr>
        <w:tc>
          <w:tcPr>
            <w:tcW w:w="3402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Класс результата ИПУ</w:t>
            </w:r>
          </w:p>
        </w:tc>
        <w:tc>
          <w:tcPr>
            <w:tcW w:w="198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11 293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87,8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1 185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</w:t>
            </w:r>
          </w:p>
        </w:tc>
      </w:tr>
      <w:tr>
        <w:tc>
          <w:tcPr>
            <w:tcW w:w="3402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98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</w:t>
            </w:r>
          </w:p>
        </w:tc>
      </w:tr>
      <w:tr>
        <w:tc>
          <w:tcPr>
            <w:tcW w:w="3402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Итого</w:t>
            </w:r>
          </w:p>
        </w:tc>
        <w:tc>
          <w:tcPr>
            <w:tcW w:w="198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12 858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</w:t>
            </w:r>
          </w:p>
        </w:tc>
      </w:tr>
    </w:tbl>
    <w:p/>
    <w:p>
      <w:r>
        <w:rPr>
          <w:color w:val="000000"/>
        </w:rPr>
        <w:t>ИПУ демонстрирует высокую эффективность: 87,8% завершаются положительно. Активные ИПУ (9,2%) находятся в стадии реализации — их окончательный результат ещё не определён. Ошибки (1,9%) связаны с истечением срока плана без фиксации результата. Отрицательные результаты (1,0%) означают неустранение ФП и необходимость признания задолженности проблемной.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является высокоэффективным инструментом: почти 88% ФП, перешедших на этот этап, урегулируются положительно. Доля отрицательных исходов минимальна (1,0%), что свидетельствует о результативности индивидуального подхода.</w:t>
      </w:r>
    </w:p>
    <w:p>
      <w:pPr>
        <w:pStyle w:val="Heading1"/>
      </w:pPr>
      <w:r>
        <w:rPr>
          <w:color w:val="000000"/>
        </w:rPr>
        <w:t>3a. Активные ИПУ: отдельный анализ</w:t>
      </w:r>
    </w:p>
    <w:p>
      <w:r>
        <w:rPr>
          <w:color w:val="000000"/>
        </w:rPr>
        <w:t>Из 12 858 карточек на этапе ИПУ 1 185 (9,2%) имеют статус «активный» — ИПУ ещё не завершён. Дополнительно проверены карточки, у которых NEW_PLAN_END_DATE_EVT выходит за пределы периода анализа (2025-12-31), но формально результат не «активный».</w:t>
      </w:r>
    </w:p>
    <w:p>
      <w:r>
        <w:rPr>
          <w:color w:val="000000"/>
        </w:rPr>
        <w:t>Активные ИПУ исключаются из расчёта продолжительности в секциях 13–14, чтобы не искажать статистику незавершёнными случаями.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9,2% карточек ИПУ находятся в стадии реализации. Их исключение из анализа продолжительности обеспечивает корректность статистик по завершённым случаям.</w:t>
      </w:r>
    </w:p>
    <w:p>
      <w:pPr>
        <w:pStyle w:val="Heading1"/>
      </w:pPr>
      <w:r>
        <w:rPr>
          <w:color w:val="000000"/>
        </w:rPr>
        <w:t>3b. Истинный результат сценария для карточек с ИПУ</w:t>
      </w:r>
    </w:p>
    <w:p>
      <w:r>
        <w:rPr>
          <w:color w:val="000000"/>
        </w:rPr>
        <w:t>Для карточек из Потока 2 дедупликация выбирает строку с последней датой ИПУ. На этой строке поле «результат сценария» (DESC_TEXT_1) может содержать текст вида «ФП устранен» — но это отражение позитивного исхода ИПУ, а не настоящий результат сценария. Логически: если ФП перешёл на ИПУ, результат сценария всегда негативный.</w:t>
      </w:r>
    </w:p>
    <w:p>
      <w:r>
        <w:rPr>
          <w:color w:val="000000"/>
        </w:rPr>
        <w:t>Для корректной оценки выполнена дополнительная дедупликация по дате СЦЕНАРИЯ (а не ИПУ), что даёт «истинный» результат сценария (true_scr_class). Кросс-таблица true_scr_class vs scr_class выявляет расхождения.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Анализ показывает, что часть карточек ИПУ имеет «положительный» результат сценария, который на самом деле отражает исход ИПУ, а не сценария. Это важно учитывать при интерпретации распределения результатов сценариев.</w:t>
      </w:r>
    </w:p>
    <w:p>
      <w:pPr>
        <w:pStyle w:val="Heading1"/>
      </w:pPr>
      <w:r>
        <w:rPr>
          <w:color w:val="000000"/>
        </w:rPr>
        <w:t>4. Результаты сценариев по сегментам и типу ФП/СФП</w:t>
      </w:r>
    </w:p>
    <w:p>
      <w:r>
        <w:rPr>
          <w:color w:val="000000"/>
        </w:rPr>
        <w:t>Результаты сценариев по 6-группной классификации в разрезе сегментов. Полная детализация доступна в Excel-приложении «Приложение к отчету "Анализ результатов мониторинга".xlsx».</w:t>
      </w:r>
    </w:p>
    <w:p>
      <w:pPr>
        <w:pStyle w:val="Heading2"/>
      </w:pPr>
      <w:r>
        <w:rPr>
          <w:color w:val="000000"/>
        </w:rPr>
        <w:t>4.1. 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850"/>
        <w:gridCol w:w="850"/>
        <w:gridCol w:w="850"/>
        <w:gridCol w:w="850"/>
        <w:gridCol w:w="680"/>
        <w:gridCol w:w="680"/>
        <w:gridCol w:w="907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Усл.пол.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Усл.отр.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5 760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3 787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1 812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12 473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14 697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9 825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5 285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5 624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35 680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28 239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16 183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7 397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2 702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141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54 954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48 696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29 795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14 494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9 160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682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280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103 107</w:t>
            </w:r>
          </w:p>
        </w:tc>
      </w:tr>
    </w:tbl>
    <w:p/>
    <w:p>
      <w:pPr>
        <w:pStyle w:val="Heading2"/>
      </w:pPr>
      <w:r>
        <w:rPr>
          <w:color w:val="000000"/>
        </w:rPr>
        <w:t>4.2. СФП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850"/>
        <w:gridCol w:w="850"/>
        <w:gridCol w:w="850"/>
        <w:gridCol w:w="850"/>
        <w:gridCol w:w="680"/>
        <w:gridCol w:w="680"/>
        <w:gridCol w:w="907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Усл.пол.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Усл.отр.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340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467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478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1 161</w:t>
            </w:r>
          </w:p>
        </w:tc>
      </w:tr>
    </w:tbl>
    <w:p/>
    <w:p>
      <w:r>
        <w:rPr>
          <w:color w:val="000000"/>
        </w:rPr>
        <w:t>Суммарно положительные и условно положительные результаты составляют 75,8% для ФП. Доля ошибок выявления (9,2%) заслуживает внимания, особенно в МСБ (15,8%). Безусловно отрицательные результаты — менее 0,3%. СФП характеризуются высокой долей ошибок, особенно СФП 40.1 и 15.2У.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ФП и СФП имеют принципиально разные профили результатов. ФП в 75,8% случаев завершаются положительно или условно положительно. СФП отличаются высокой долей ошибок выявления — это ключевая область для оптимизации процесса.</w:t>
      </w:r>
    </w:p>
    <w:p>
      <w:pPr>
        <w:pStyle w:val="Heading1"/>
      </w:pPr>
      <w:r>
        <w:rPr>
          <w:color w:val="000000"/>
        </w:rPr>
        <w:t>5. Результаты ИПУ по сегментам и типу ФП/СФП</w:t>
      </w:r>
    </w:p>
    <w:p>
      <w:pPr>
        <w:pStyle w:val="Heading2"/>
      </w:pPr>
      <w:r>
        <w:rPr>
          <w:color w:val="000000"/>
        </w:rPr>
        <w:t>5.1. ФП на ИПУ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737"/>
        <w:gridCol w:w="567"/>
        <w:gridCol w:w="737"/>
        <w:gridCol w:w="567"/>
        <w:gridCol w:w="737"/>
        <w:gridCol w:w="567"/>
        <w:gridCol w:w="737"/>
        <w:gridCol w:w="567"/>
        <w:gridCol w:w="907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Итого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1 398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74,4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394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1 878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2 974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86,5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10,4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2,1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3 438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6 921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5,8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7 543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Итого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11 293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87,8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1 186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246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1,9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12 859</w:t>
            </w:r>
          </w:p>
        </w:tc>
      </w:tr>
    </w:tbl>
    <w:p/>
    <w:p>
      <w:r>
        <w:rPr>
          <w:color w:val="000000"/>
        </w:rPr>
        <w:t>МкБ показывает наилучшие результаты ИПУ: 91,8% положительных при минимальной доле активных (5,8%). ККБ, напротив, имеет наибольшую долю активных ИПУ (21,0%) и наименьшую долю положительных (74,4%), что свидетельствует о более длительном процессе урегулирования. Отрицательные результаты в ККБ отсутствуют.</w:t>
      </w:r>
    </w:p>
    <w:p>
      <w:pPr>
        <w:pStyle w:val="Heading2"/>
      </w:pPr>
      <w:r>
        <w:rPr>
          <w:color w:val="000000"/>
        </w:rPr>
        <w:t>5.2. СФП на ИПУ</w:t>
      </w:r>
    </w:p>
    <w:p>
      <w:r>
        <w:rPr>
          <w:color w:val="000000"/>
        </w:rPr>
        <w:t>На этап ИПУ перешли единичные карточки СФП (из МкБ). Малый объём выборки не позволяет делать статистически значимые выводы.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для ФП эффективен во всех сегментах, но с разной скоростью: МкБ закрывается быстрее (91,8% полож.), ККБ — медленнее (74,4% полож., 21,0% активных). Отсутствие отрицательных результатов ИПУ в ККБ свидетельствует о том, что урегулирование в итоге достигается, хотя и требует больше времени.</w:t>
      </w:r>
    </w:p>
    <w:p>
      <w:pPr>
        <w:pStyle w:val="Heading1"/>
      </w:pPr>
      <w:r>
        <w:rPr>
          <w:color w:val="000000"/>
        </w:rPr>
        <w:t>6. Закрытие на стадии сценария по типу ФП/СФП</w:t>
      </w:r>
    </w:p>
    <w:p>
      <w:r>
        <w:rPr>
          <w:color w:val="000000"/>
        </w:rPr>
        <w:t>Сводная статистика по всем 104 268 карточкам в разрезе типа (ФП / СФП):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1417"/>
        <w:gridCol w:w="850"/>
        <w:gridCol w:w="1134"/>
        <w:gridCol w:w="850"/>
      </w:tblGrid>
      <w:tr>
        <w:tc>
          <w:tcPr>
            <w:tcW w:w="2835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Класс результата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Положительный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48 696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47,2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25,8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Условно положительный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29 795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19,7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Условно отрицательный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14 494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Ошибка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9 160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41,2</w:t>
            </w:r>
          </w:p>
        </w:tc>
      </w:tr>
      <w:tr>
        <w:tc>
          <w:tcPr>
            <w:tcW w:w="2835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Активный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682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  <w:tr>
        <w:tc>
          <w:tcPr>
            <w:tcW w:w="2835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Отрицательный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ФП закрываются положительно или условно положительно в 76,1% случаев. СФП имеют принципиально иной профиль: 41,2% ошибок выявления. Это указывает на необходимость пересмотра критериев идентификации СФП.</w:t>
      </w:r>
    </w:p>
    <w:p>
      <w:pPr>
        <w:pStyle w:val="Heading1"/>
      </w:pPr>
      <w:r>
        <w:rPr>
          <w:color w:val="000000"/>
        </w:rPr>
        <w:t>7. Статистика по номерам ФП (результаты сценариев)</w:t>
      </w:r>
    </w:p>
    <w:p>
      <w:r>
        <w:rPr>
          <w:color w:val="000000"/>
        </w:rPr>
        <w:t>В таблице представлены топ-10 наиболее часто встречающихся номеров ФП. Полная детализация по 6 классам результатов доступна в Excel-приложении «Приложение к отчету "Анализ результатов мониторинга".xlsx».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737"/>
        <w:gridCol w:w="737"/>
        <w:gridCol w:w="680"/>
        <w:gridCol w:w="623"/>
        <w:gridCol w:w="623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Усл.пол.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Усл.отр.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9 566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3 800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3 096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1 234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1 136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9 085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4 520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2 157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2 051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8 226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3 200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2 829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226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1 171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6 373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2 150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2 153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1 923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5 017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2 200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1 902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4 931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2 000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1 623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1 124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4 689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4 595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4 337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1 800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1 685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565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165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3 054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1 200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1 019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89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2 747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1 000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919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78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249</w:t>
            </w:r>
          </w:p>
        </w:tc>
      </w:tr>
    </w:tbl>
    <w:p/>
    <w:p>
      <w:r>
        <w:rPr>
          <w:color w:val="000000"/>
        </w:rPr>
        <w:t>Ключевые наблюдения:</w:t>
        <w:br/>
        <w:t xml:space="preserve">    • ФП 24.4 имеет наивысшую долю положительных результатов;</w:t>
        <w:br/>
        <w:t xml:space="preserve">    • ФП 26 и 28.9.3 демонстрируют высокий процент условно отрицательных результатов (переход на ИПУ);</w:t>
        <w:br/>
        <w:t xml:space="preserve">    • ФП 16.1 выделяется аномально высокой долей ошибок;</w:t>
        <w:br/>
        <w:t xml:space="preserve">    • Полные данные по всем номерам ФП доступны в Excel-приложении «Приложение к отчету "Анализ результатов мониторинга".xlsx».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Наиболее массовые ФП (24, 26.1.1, 28.9) в целом урегулируются успешно. Проблемными являются ФП 16.1 с аномально высокой долей ошибок, а также ФП 26 и 28.9.3 с высоким процентом перехода на ИПУ.</w:t>
      </w:r>
    </w:p>
    <w:p>
      <w:pPr>
        <w:pStyle w:val="Heading1"/>
      </w:pPr>
      <w:r>
        <w:rPr>
          <w:color w:val="000000"/>
        </w:rPr>
        <w:t>8. Статистика по номерам СФП (результаты сценариев)</w:t>
      </w:r>
    </w:p>
    <w:p>
      <w:r>
        <w:rPr>
          <w:color w:val="000000"/>
        </w:rPr>
        <w:t>СФП встречаются значительно реже ФП. В таблице — топ-10 по количеству карточек. Полная детализация по 6 классам доступна в Excel-приложении «Приложение к отчету "Анализ результатов мониторинга".xlsx».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737"/>
        <w:gridCol w:w="737"/>
        <w:gridCol w:w="680"/>
        <w:gridCol w:w="623"/>
        <w:gridCol w:w="623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СФП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Усл.пол.</w:t>
            </w:r>
          </w:p>
        </w:tc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Усл.отр.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40.1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47.1.2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15.2У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48.1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50.1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52.0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22.1У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73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</w:tr>
    </w:tbl>
    <w:p/>
    <w:p>
      <w:r>
        <w:rPr>
          <w:color w:val="000000"/>
        </w:rPr>
        <w:t>Ключевые наблюдения по СФП:</w:t>
        <w:br/>
        <w:t xml:space="preserve">    • СФП 40.1 — самый массовый (481 карточка), но 71,5% составляют ошибки;</w:t>
        <w:br/>
        <w:t xml:space="preserve">    • СФП 47.1.2 имеет наивысшую долю условно отрицательных результатов (73,9%);</w:t>
        <w:br/>
        <w:t xml:space="preserve">    • СФП 50.1 и 52.0 также отличаются высокой долей условно отрицательных;</w:t>
        <w:br/>
        <w:t xml:space="preserve">    • Только СФП 44 и 22.1У показывают преимущественно положительные результаты.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СФП характеризуются высокой долей ошибок выявления (особенно 40.1 и 15.2У) и сложностью урегулирования (47.1.2, 50.1, 52.0). Рекомендуется пересмотреть критерии идентификации для наиболее «ошибочных» СФП.</w:t>
      </w:r>
    </w:p>
    <w:p>
      <w:pPr>
        <w:pStyle w:val="Heading1"/>
      </w:pPr>
      <w:r>
        <w:rPr>
          <w:color w:val="000000"/>
        </w:rPr>
        <w:t>9. Статистика по номерам ФП/СФП (результаты ИПУ)</w:t>
      </w:r>
    </w:p>
    <w:p>
      <w:r>
        <w:rPr>
          <w:color w:val="000000"/>
        </w:rPr>
        <w:t>Анализ результатов ИПУ по номерам ФП. В таблице — топ-10 по количеству карточек на стадии ИПУ. Анализ охватывает все ФП с количеством 20 и более.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37"/>
        <w:gridCol w:w="680"/>
        <w:gridCol w:w="680"/>
        <w:gridCol w:w="567"/>
        <w:gridCol w:w="623"/>
        <w:gridCol w:w="567"/>
        <w:gridCol w:w="623"/>
        <w:gridCol w:w="567"/>
        <w:gridCol w:w="623"/>
      </w:tblGrid>
      <w:tr>
        <w:tc>
          <w:tcPr>
            <w:tcW w:w="73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Всего</w:t>
            </w:r>
          </w:p>
        </w:tc>
        <w:tc>
          <w:tcPr>
            <w:tcW w:w="68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Полож.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пол.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Отриц.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отр.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Актив.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акт.</w:t>
            </w:r>
          </w:p>
        </w:tc>
        <w:tc>
          <w:tcPr>
            <w:tcW w:w="623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Ошиб.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1 357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1 251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5,1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1 235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1 154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93,4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0,7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840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680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114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13,9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87,2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0,4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77,8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119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697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97,9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1,8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627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76,6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20,3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w="73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602</w:t>
            </w:r>
          </w:p>
        </w:tc>
        <w:tc>
          <w:tcPr>
            <w:tcW w:w="68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552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91,7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0,0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</w:t>
            </w:r>
          </w:p>
        </w:tc>
        <w:tc>
          <w:tcPr>
            <w:tcW w:w="56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7,6</w:t>
            </w:r>
          </w:p>
        </w:tc>
        <w:tc>
          <w:tcPr>
            <w:tcW w:w="623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w="73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573</w:t>
            </w:r>
          </w:p>
        </w:tc>
        <w:tc>
          <w:tcPr>
            <w:tcW w:w="68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517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90,2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3,7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w="56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5,2</w:t>
            </w:r>
          </w:p>
        </w:tc>
        <w:tc>
          <w:tcPr>
            <w:tcW w:w="623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</w:tr>
    </w:tbl>
    <w:p/>
    <w:p>
      <w:r>
        <w:rPr>
          <w:color w:val="000000"/>
        </w:rPr>
        <w:t>Ключевые наблюдения:</w:t>
        <w:br/>
        <w:t xml:space="preserve">    • ФП 28.2У показывает лучший результат ИПУ (97,9% положительных);</w:t>
        <w:br/>
        <w:t xml:space="preserve">    • ФП 2.1 имеет наибольшую долю активных ИПУ (20,3%) — процесс урегулирования занимает больше времени;</w:t>
        <w:br/>
        <w:t xml:space="preserve">    • ФП 1.2 также отличается высокой долей активных (16,3%) и отсутствием отрицательных результатов;</w:t>
        <w:br/>
        <w:t xml:space="preserve">    • СФП представлены минимально: лишь 35.2 (3 карточки) и 22.2 (1 карточка) перешли на ИПУ.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ИПУ эффективен для большинства номеров ФП (77–98% положительных). ФП с высокой долей активных ИПУ (2.1, 1.2, 26.1.2) требуют больше времени на урегулирование, но отрицательные исходы при этом редки.</w:t>
      </w:r>
    </w:p>
    <w:p>
      <w:pPr>
        <w:pStyle w:val="Heading1"/>
      </w:pPr>
      <w:r>
        <w:rPr>
          <w:color w:val="000000"/>
        </w:rPr>
        <w:t>10. Технические закрытия ФП (запуск нового сценария)</w:t>
      </w:r>
    </w:p>
    <w:p>
      <w:r>
        <w:rPr>
          <w:color w:val="000000"/>
        </w:rPr>
        <w:t>Отдельная категория результатов — техническое закрытие ФП с одновременным открытием нового сценария. Это означает, что ФП не был фактически урегулирован, а лишь переведён на новый цикл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3969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Карточек с тех. закрытием</w:t>
            </w:r>
          </w:p>
        </w:tc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2 936 из 104 268 (2,8%)</w:t>
            </w:r>
          </w:p>
        </w:tc>
      </w:tr>
    </w:tbl>
    <w:p/>
    <w:p>
      <w:r>
        <w:rPr>
          <w:color w:val="000000"/>
        </w:rPr>
        <w:t>По типу результата: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0"/>
        <w:gridCol w:w="1701"/>
      </w:tblGrid>
      <w:tr>
        <w:tc>
          <w:tcPr>
            <w:tcW w:w="567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Количество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закрытие ФП, открытие нового ФП...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1 392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7_ККБ/МСБ_Техническое закрытие ФП...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1 281</w:t>
            </w:r>
          </w:p>
        </w:tc>
      </w:tr>
      <w:tr>
        <w:tc>
          <w:tcPr>
            <w:tcW w:w="567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ФП...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</w:t>
            </w:r>
          </w:p>
        </w:tc>
      </w:tr>
      <w:tr>
        <w:tc>
          <w:tcPr>
            <w:tcW w:w="567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ДКБ_Техническое закрытие ФП...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180</w:t>
            </w:r>
          </w:p>
        </w:tc>
      </w:tr>
    </w:tbl>
    <w:p/>
    <w:p>
      <w:r>
        <w:rPr>
          <w:color w:val="000000"/>
        </w:rPr>
        <w:t>По сегментам: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1417"/>
        <w:gridCol w:w="1417"/>
        <w:gridCol w:w="1701"/>
      </w:tblGrid>
      <w:tr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ФП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Всего</w:t>
            </w:r>
          </w:p>
        </w:tc>
        <w:tc>
          <w:tcPr>
            <w:tcW w:w="170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сегмента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208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</w:t>
            </w:r>
          </w:p>
        </w:tc>
      </w:tr>
      <w:tr>
        <w:tc>
          <w:tcPr>
            <w:tcW w:w="170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1 286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1 286</w:t>
            </w:r>
          </w:p>
        </w:tc>
        <w:tc>
          <w:tcPr>
            <w:tcW w:w="1701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</w:t>
            </w:r>
          </w:p>
        </w:tc>
      </w:tr>
      <w:tr>
        <w:tc>
          <w:tcPr>
            <w:tcW w:w="170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1 439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1 442</w:t>
            </w:r>
          </w:p>
        </w:tc>
        <w:tc>
          <w:tcPr>
            <w:tcW w:w="1701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Технические закрытия затрагивают 2,8% карточек. МСБ имеет наибольшую долю (3,6%), что может указывать на более частую необходимость пересмотра сценариев в этом сегменте. СФП практически не подвержены техническим закрытиям.</w:t>
      </w:r>
    </w:p>
    <w:p>
      <w:pPr>
        <w:pStyle w:val="Heading1"/>
      </w:pPr>
      <w:r>
        <w:rPr>
          <w:color w:val="000000"/>
        </w:rPr>
        <w:t>10a. Смена сценариев</w:t>
      </w:r>
    </w:p>
    <w:p>
      <w:r>
        <w:rPr>
          <w:color w:val="000000"/>
        </w:rPr>
        <w:t>Определены карточки ФП/СФП, у которых в исходных данных (raw) присутствуют строки с разными результатами сценария (DESC_TEXT_1). Наличие &gt;1 уникального ненулевого результата для одного DEDUP_KEY свидетельствует о смене сценария.</w:t>
      </w:r>
    </w:p>
    <w:p>
      <w:r>
        <w:rPr>
          <w:color w:val="000000"/>
        </w:rPr>
        <w:t>Анализ выявляет:</w:t>
        <w:br/>
        <w:t xml:space="preserve">    • Долю карточек со сменой сценария от общего числа;</w:t>
        <w:br/>
        <w:t xml:space="preserve">    • Конечный результат этих карточек (к какому классу относится финальный сценарий);</w:t>
        <w:br/>
        <w:t xml:space="preserve">    • Распределение по сегментам и потокам (сценарий / ИПУ).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Смена сценариев показывает, как часто первоначальный подход к урегулированию требовал пересмотра. Конечные результаты карточек со сменой позволяют оценить, насколько эффективно работает механизм переназначения сценариев.</w:t>
      </w:r>
    </w:p>
    <w:p>
      <w:pPr>
        <w:pStyle w:val="Heading1"/>
      </w:pPr>
      <w:r>
        <w:rPr>
          <w:color w:val="000000"/>
        </w:rPr>
        <w:t>11. Корректировка ИПУ</w:t>
      </w:r>
    </w:p>
    <w:p>
      <w:r>
        <w:rPr>
          <w:color w:val="000000"/>
        </w:rPr>
        <w:t>Анализ частоты результата «ФП не устранён в рамках Плана, требует корректировки ИПУ» — случаев, когда первоначальный план не привёл к устранению ФП.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3969"/>
      </w:tblGrid>
      <w:tr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3969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Карточек с корректировкой</w:t>
            </w:r>
          </w:p>
        </w:tc>
        <w:tc>
          <w:tcPr>
            <w:tcW w:w="3969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33 из 12 858 (0,3%)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Сегмент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2268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от ИПУ в сегменте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ККБ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  <w:tr>
        <w:tc>
          <w:tcPr>
            <w:tcW w:w="2268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МСБ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2268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</w:t>
            </w:r>
          </w:p>
        </w:tc>
      </w:tr>
      <w:tr>
        <w:tc>
          <w:tcPr>
            <w:tcW w:w="2268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МкБ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</w:t>
            </w:r>
          </w:p>
        </w:tc>
        <w:tc>
          <w:tcPr>
            <w:tcW w:w="2268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</w:t>
            </w:r>
          </w:p>
        </w:tc>
      </w:tr>
    </w:tbl>
    <w:p/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Необходимость корректировки ИПУ возникает крайне редко (0,3% карточек). Это подтверждает, что первоначальные планы урегулирования в подавляющем большинстве случаев являются достаточными.</w:t>
      </w:r>
    </w:p>
    <w:p>
      <w:pPr>
        <w:pStyle w:val="Heading1"/>
      </w:pPr>
      <w:r>
        <w:rPr>
          <w:color w:val="000000"/>
        </w:rPr>
        <w:t>12. Расхождение плановых и фактических дат</w:t>
      </w:r>
    </w:p>
    <w:p>
      <w:pPr>
        <w:pStyle w:val="Heading2"/>
      </w:pPr>
      <w:r>
        <w:rPr>
          <w:color w:val="000000"/>
        </w:rPr>
        <w:t>12.1. Сценарии (102 403 карточки с обеими датами)</w:t>
      </w:r>
    </w:p>
    <w:p>
      <w:r>
        <w:rPr>
          <w:color w:val="000000"/>
        </w:rPr>
        <w:t>Рассчитана разница (в днях) между плановой и фактической датами завершения сценария. Отрицательные значения означают, что сценарий завершился раньше плана, положительные — с задержкой. Для исключения выбросов, вызванных ошибками в датах, применён 95-й перцентиль: записи с |расхождением| &gt; P95 исключены из расчётов.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13,8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11 924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-279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1 032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54,4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-4,5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-409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20,5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34 392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-2,8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246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55 033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-559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723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30,7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9 271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-16,5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-429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8 391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-49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336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8 028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-335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6 314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107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4 856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-279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1 032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-10,0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4 587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-12,9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-435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4 283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-12,3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415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3 002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-10,4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-187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29.2.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2 705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-19,1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-366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308</w:t>
            </w:r>
          </w:p>
        </w:tc>
      </w:tr>
    </w:tbl>
    <w:p/>
    <w:p>
      <w:r>
        <w:rPr>
          <w:color w:val="000000"/>
        </w:rPr>
        <w:t>Медианное расхождение по сценариям отрицательное во всех сегментах (от -4 до -12 дней для ФП), что означает: сценарии в среднем завершаются раньше плановых сроков. Исключение — ККБ СФП (медиана 0 дней). ФП 1.2 выделяется наибольшим диапазоном расхождений (от -279 до +1 032 дней).</w:t>
      </w:r>
    </w:p>
    <w:p>
      <w:pPr>
        <w:pStyle w:val="Heading2"/>
      </w:pPr>
      <w:r>
        <w:rPr>
          <w:color w:val="000000"/>
        </w:rPr>
        <w:t>12.2. ИПУ (10 541 карточка с обеими датами)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-2 188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99,2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2 898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9,3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410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43,1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-44,5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-46,5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36,0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6 288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647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72,7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1 097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1 007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-440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758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-778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643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236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13,3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-217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23,9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-463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942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480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7,4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-230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337</w:t>
            </w:r>
          </w:p>
        </w:tc>
      </w:tr>
    </w:tbl>
    <w:p/>
    <w:p>
      <w:r>
        <w:rPr>
          <w:color w:val="000000"/>
        </w:rPr>
        <w:t>Для ИПУ картина иная: медианы ближе к нулю или слабо положительные, что означает соблюдение плановых сроков с небольшими задержками. ККБ демонстрирует наибольший разброс (СтОткл = 99,2 дней), включая экстремальные значения до -2 188 дней (очевидная ошибка в данных).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Сценарии в среднем завершаются раньше плановых сроков (медиана -4...-12 дней), что свидетельствует о запасе времени в планировании. ИПУ укладывается в плановые сроки (медианы около 0), однако с бо́льшим разбросом. Экстремальные значения (&gt;1 000 дней) указывают на необходимость контроля качества данных.</w:t>
      </w:r>
    </w:p>
    <w:p>
      <w:pPr>
        <w:pStyle w:val="Heading1"/>
      </w:pPr>
      <w:r>
        <w:rPr>
          <w:color w:val="000000"/>
        </w:rPr>
        <w:t>13. Время от выявления ФП до закрытия (только сценарий)</w:t>
      </w:r>
    </w:p>
    <w:p>
      <w:r>
        <w:rPr>
          <w:color w:val="000000"/>
        </w:rPr>
        <w:t>Для карточек из Потока 1 рассчитано время от даты идентификации ФП до даты закрытия (DATE_END_FP_SFP). Записи с продолжительностью &gt; 95-го перцентиля исключены как вероятные ошибки в датах.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13,5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10 465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27,4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448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38,7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32 003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14,4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48 795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21,7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24,4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26.1.1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9 031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8 200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33,6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359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7 375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6 223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8,2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101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4 675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4,4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4 210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435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3 722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14,9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237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3 680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29.2.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2 504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18,7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2 454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188</w:t>
            </w:r>
          </w:p>
        </w:tc>
      </w:tr>
    </w:tbl>
    <w:p/>
    <w:p>
      <w:r>
        <w:rPr>
          <w:color w:val="000000"/>
        </w:rPr>
        <w:t>Медианное время закрытия на стадии сценария: 2–7 дней для СФП и 8–15 дней для ФП. ККБ ФП закрываются медленнее (медиана 15 дней, среднее 27,4), МСБ — быстрее всех (медиана 8 дней). ФП 24.4 закрывается быстрее всех массовых факторов (медиана 3 дня), а ФП 24 и 28.9 — дольше всех (медиана 26 дней).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Сценарии обеспечивают оперативное урегулирование: медиана закрытия составляет 8–15 дней для ФП. СФП закрываются ещё быстрее (2–7 дней). Длительность сильно зависит от номера ФП: от 3 дней (24.4) до 26 дней (24, 28.9).</w:t>
      </w:r>
    </w:p>
    <w:p>
      <w:pPr>
        <w:pStyle w:val="Heading1"/>
      </w:pPr>
      <w:r>
        <w:rPr>
          <w:color w:val="000000"/>
        </w:rPr>
        <w:t>14. Время от выявления ФП до закрытия (с переходом на ИПУ)</w:t>
      </w:r>
    </w:p>
    <w:p>
      <w:r>
        <w:rPr>
          <w:color w:val="000000"/>
        </w:rPr>
        <w:t>Для карточек из Потока 2 (без активных ИПУ) рассчитано время от идентификации ФП до закрытия. Это полный цикл: сценарий + ИПУ. Активные ИПУ исключены, записи &gt; 95-го перцентиля отсечены.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567"/>
        <w:gridCol w:w="907"/>
        <w:gridCol w:w="1020"/>
        <w:gridCol w:w="1020"/>
        <w:gridCol w:w="850"/>
        <w:gridCol w:w="850"/>
        <w:gridCol w:w="85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Сегмент</w:t>
            </w:r>
          </w:p>
        </w:tc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СтОткл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1 721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156,0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115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1 061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137,3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NaN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3 404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82,3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537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61,6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19,0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16,5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w="85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6,2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МкБ</w:t>
            </w:r>
          </w:p>
        </w:tc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7 417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150,6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111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1 113</w:t>
            </w:r>
          </w:p>
        </w:tc>
        <w:tc>
          <w:tcPr>
            <w:tcW w:w="85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137,3</w:t>
            </w:r>
          </w:p>
        </w:tc>
      </w:tr>
    </w:tbl>
    <w:p/>
    <w:p>
      <w:r>
        <w:rPr>
          <w:color w:val="000000"/>
        </w:rPr>
        <w:t>Топ-10 по номерам ФП/СФП (по количеству):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907"/>
        <w:gridCol w:w="1417"/>
        <w:gridCol w:w="1134"/>
        <w:gridCol w:w="1020"/>
        <w:gridCol w:w="1020"/>
      </w:tblGrid>
      <w:tr>
        <w:tc>
          <w:tcPr>
            <w:tcW w:w="85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 ФП</w:t>
            </w:r>
          </w:p>
        </w:tc>
        <w:tc>
          <w:tcPr>
            <w:tcW w:w="90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w="141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Среднее (дн)</w:t>
            </w:r>
          </w:p>
        </w:tc>
        <w:tc>
          <w:tcPr>
            <w:tcW w:w="1134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Медиана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</w:t>
            </w:r>
          </w:p>
        </w:tc>
        <w:tc>
          <w:tcPr>
            <w:tcW w:w="1020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Макс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1 357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162,6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885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1 241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197,6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1 113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185,2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145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990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26.1.2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748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105,5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532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28.9.3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732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100,0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749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28.2У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711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64,7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358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707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150,6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116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1 061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599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85,3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610</w:t>
            </w:r>
          </w:p>
        </w:tc>
      </w:tr>
      <w:tr>
        <w:tc>
          <w:tcPr>
            <w:tcW w:w="850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w="90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574</w:t>
            </w:r>
          </w:p>
        </w:tc>
        <w:tc>
          <w:tcPr>
            <w:tcW w:w="1417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183,1</w:t>
            </w:r>
          </w:p>
        </w:tc>
        <w:tc>
          <w:tcPr>
            <w:tcW w:w="1134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128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1020" w:type="dxa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886</w:t>
            </w:r>
          </w:p>
        </w:tc>
      </w:tr>
      <w:tr>
        <w:tc>
          <w:tcPr>
            <w:tcW w:w="850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</w:t>
            </w:r>
          </w:p>
        </w:tc>
        <w:tc>
          <w:tcPr>
            <w:tcW w:w="90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540</w:t>
            </w:r>
          </w:p>
        </w:tc>
        <w:tc>
          <w:tcPr>
            <w:tcW w:w="1417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158,1</w:t>
            </w:r>
          </w:p>
        </w:tc>
        <w:tc>
          <w:tcPr>
            <w:tcW w:w="1134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107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w="1020" w:type="dxa"/>
            <w:shd w:fill="D6E4F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854</w:t>
            </w:r>
          </w:p>
        </w:tc>
      </w:tr>
    </w:tbl>
    <w:p/>
    <w:p>
      <w:r>
        <w:rPr>
          <w:color w:val="000000"/>
        </w:rPr>
        <w:t>Полный цикл урегулирования (сценарий + ИПУ) занимает значительно больше времени: медиана 63–115 дней для ФП против 8–15 дней при закрытии только на сценарии (в 5–8 раз дольше). ККБ и МкБ показывают наибольшую продолжительность (медиана 115 и 111 дней), МСБ — наименьшую (63 дня). ФП 26 требует наибольшего времени (медиана 143 дня, макс. 1 113 дней), а ФП 28.2У закрывается быстрее всего (медиана 48 дней).</w:t>
      </w:r>
    </w:p>
    <w:p>
      <w:r>
        <w:rPr>
          <w:rFonts w:ascii="Calibri" w:hAnsi="Calibri"/>
          <w:b/>
          <w:i/>
          <w:color w:val="000000"/>
          <w:sz w:val="20"/>
        </w:rPr>
        <w:t xml:space="preserve">Вывод: </w:t>
      </w:r>
      <w:r>
        <w:rPr>
          <w:rFonts w:ascii="Calibri" w:hAnsi="Calibri"/>
          <w:i/>
          <w:color w:val="000000"/>
          <w:sz w:val="20"/>
        </w:rPr>
        <w:t>Переход на ИПУ увеличивает время урегулирования в 5–8 раз по сравнению с закрытием на стадии сценария. Тем не менее ИПУ обеспечивает итоговое положительное урегулирование в 88% случаев, что оправдывает временны́е затраты.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Заключение</w:t>
      </w:r>
    </w:p>
    <w:p>
      <w:r>
        <w:rPr>
          <w:color w:val="000000"/>
        </w:rPr>
        <w:t>По итогам проведённого анализа 104 268 карточек ФП/СФП за период 2023–2025 (6-группная классификация) можно сделать следующие выводы:</w:t>
      </w:r>
    </w:p>
    <w:p>
      <w:r>
        <w:rPr>
          <w:color w:val="000000"/>
        </w:rPr>
        <w:t>1. Эффективность сценариев: 47,0% ФП завершаются безусловно положительно (устранены/урегулированы), ещё 28,8% — условно положительно (снятие с контроля по решению УОБ/УЛ). Суммарная доля положительных и условно положительных результатов составляет 75,8%. Средние сроки урегулирования — 8–15 дней (медиана).</w:t>
      </w:r>
    </w:p>
    <w:p>
      <w:r>
        <w:rPr>
          <w:color w:val="000000"/>
        </w:rPr>
        <w:t>2. Эффективность ИПУ: 87,8% карточек, перешедших на ИПУ, завершаются положительно. Доля отрицательных исходов минимальна (1,0%). Необходимость корректировки ИПУ возникает лишь в 0,3% случаев. Однако полный цикл урегулирования занимает 63–115 дней (медиана), что в 5–8 раз дольше сценария.</w:t>
      </w:r>
    </w:p>
    <w:p>
      <w:r>
        <w:rPr>
          <w:color w:val="000000"/>
        </w:rPr>
        <w:t>3. Проблемные области:</w:t>
        <w:br/>
        <w:t xml:space="preserve">    • Ошибки выявления СФП составляют более 40% — значительная часть СФП идентифицирована необоснованно;</w:t>
        <w:br/>
        <w:t xml:space="preserve">    • ФП 16.1 имеет аномально высокую долю ошибок среди ФП;</w:t>
        <w:br/>
        <w:t xml:space="preserve">    • ККБ характеризуется самым длительным процессом урегулирования и наибольшей долей активных ИПУ (21,0%);</w:t>
        <w:br/>
        <w:t xml:space="preserve">    • 1 316 карточек (1,2% от исходного объёма) не вошли ни в одну из 6 групп классификации и были исключены;</w:t>
        <w:br/>
        <w:t xml:space="preserve">    • При анализе продолжительности около 5% записей отсекаются как выбросы (&gt; 95-го перцентиля), что указывает на ошибки в датах.</w:t>
      </w:r>
    </w:p>
    <w:p>
      <w:r>
        <w:rPr>
          <w:color w:val="000000"/>
        </w:rPr>
        <w:t>4. Рекомендации:</w:t>
        <w:br/>
        <w:t xml:space="preserve">    • Пересмотреть критерии идентификации СФП для снижения доли ошибок;</w:t>
        <w:br/>
        <w:t xml:space="preserve">    • Оптимизировать процесс урегулирования ФП в сегменте ККБ;</w:t>
        <w:br/>
        <w:t xml:space="preserve">    • Внедрить контроль качества данных для исключения аномальных расхождений дат;</w:t>
        <w:br/>
        <w:t xml:space="preserve">    • Обратить внимание на ФП 26 и 28.9.3, имеющие наибольший процент условно отрицательных результатов (переход на ИПУ);</w:t>
        <w:br/>
        <w:t xml:space="preserve">    • Рассмотреть расширение перечня классифицированных результатов для сокращения 1 316 неклассифицированных записей.</w:t>
      </w:r>
    </w:p>
    <w:p>
      <w:r>
        <w:rPr>
          <w:color w:val="000000"/>
        </w:rPr>
        <w:t>В целом, действующая система сценариев и ИПУ демонстрирует высокую результативность: суммарно более 75% всех ФП урегулируются положительно или условно положительно. ИПУ дополнительно закрывает 87,8% сложных случаев. Плановые сроки в большинстве случаев соблюдаются или перевыполняются. Основные резервы повышения эффективности — в качестве идентификации ФП/СФП и сокращении времени урегулирования в ККБ.</w:t>
      </w:r>
    </w:p>
    <w:p>
      <w:r>
        <w:br w:type="page"/>
      </w:r>
    </w:p>
    <w:p>
      <w:pPr>
        <w:pStyle w:val="Heading1"/>
      </w:pPr>
      <w:r>
        <w:rPr>
          <w:color w:val="000000"/>
        </w:rPr>
        <w:t>Приложение 1. Классификация результатов</w:t>
      </w:r>
    </w:p>
    <w:p>
      <w:pPr>
        <w:pStyle w:val="Heading2"/>
      </w:pPr>
      <w:r>
        <w:rPr>
          <w:color w:val="000000"/>
        </w:rPr>
        <w:t>А. Результаты сценариев (6-группная классификация)</w:t>
      </w:r>
    </w:p>
    <w:p>
      <w:r>
        <w:rPr>
          <w:color w:val="000000"/>
        </w:rPr>
        <w:t>Положительные (15):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урегулирован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урегулирован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1_ККБ/МСБ_ФП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устранен (договор закрыт)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2_ККБ/МСБ_СФП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об урегулировании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ДКБ_Не требуется решение УЛ/УОБ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устранен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урегулирован</w:t>
            </w:r>
          </w:p>
        </w:tc>
      </w:tr>
    </w:tbl>
    <w:p/>
    <w:p>
      <w:r>
        <w:rPr>
          <w:color w:val="000000"/>
        </w:rPr>
        <w:t>Условно положительные (25):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МСБ_Принято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УЛ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УЛ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не оказывает негативного влияния на исполнение участником кредитной сделки обязательств перед Банком, возможно снятие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урегулирован, требуется принятие решения УОБ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УОБ о снятии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Принято решение УЛ о снятии ФП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влияния, требует рассмотрения вопроса на УОБ с целью снятия ФП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11_ККБ/МСБ_ФП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4_МСБ_Право Банка реализовано, ФП снят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5_МСБ_Право Банка не реализовано, ФП снят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5_ККБ/МСБ_ФП не требует устранения, право Банка не реализовано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не оказывает негативного влияния на исполнение участником кредитной сделки обязательств перед Банком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не оказывает негативного влияния на исполнение участником кредитной сделки обязательств перед Банком, (требуется решение УОБ о снятии ФП с контроля)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4_ККБ/МСБ_ФП не требует устранения, право Банка реализовано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требует устранения, право Банка не реализовано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устранен - решение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Принятие решения УЛ о снятии фактора с контроля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 о снятии фактора с контроля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Требуется принятие решения УОБ/УЛ о снятии ФП с контроля</w:t>
            </w:r>
          </w:p>
        </w:tc>
      </w:tr>
    </w:tbl>
    <w:p/>
    <w:p>
      <w:r>
        <w:rPr>
          <w:color w:val="000000"/>
        </w:rPr>
        <w:t>Отрицательные (7):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ФП/СФП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3_ККБ/МСБ_СФП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Фактор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ДКБ_СФП не устранен,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12_ККБ/МСБ_ФП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СФП не устранен, оказывает негативное влияние, требует рассмотрения на УОБ вопроса о признании задолженности проблемной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ДКБ_ФП оказывает негативное влияние, требует рассмотрения УОБ вопроса о признании задолженности проблемной</w:t>
            </w:r>
          </w:p>
        </w:tc>
      </w:tr>
    </w:tbl>
    <w:p/>
    <w:p>
      <w:r>
        <w:rPr>
          <w:color w:val="000000"/>
        </w:rPr>
        <w:t>Условно отрицательные (11):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оказывает негативное влияние на исполнение участником кредитной сделки обязательств перед Банком, требуется разработка 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ФП не устранен в рамках сценария, требуется разработка ИПУ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10_ККБ/МСБ_ФП не устранен в рамках сценария, оказывает негативное влияние на исполнение участником кредитной сделки обязательств перед Банком, требуется разработка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сценария, оказывает негативное влияние, требует рассмотрения вопроса на УОБ об утверждении Плана устранения 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устранен. Лимит снижен до "0". Лимит восстановлению не подлежит.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 в связи с запуском нового сценария по СФП (СФП 15.2У/15.2.1У)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7_ККБ/МСБ_Техническое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Техническое закрытие ФП, открытие нового ФП в связи с запуском нового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ДКБ_Техническое закрытие ФП, открытие нового ФП в связи с запуском нового сценария</w:t>
            </w:r>
          </w:p>
        </w:tc>
      </w:tr>
    </w:tbl>
    <w:p/>
    <w:p>
      <w:r>
        <w:rPr>
          <w:color w:val="000000"/>
        </w:rPr>
        <w:t>Ошибка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0_Информация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ДКБ_Информация проверена, отсутствуют основания для выявления ФП/СФП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Микро_У Информация проверена, отсутствуют основания для выявления ФП/СФП</w:t>
            </w:r>
          </w:p>
        </w:tc>
      </w:tr>
    </w:tbl>
    <w:p/>
    <w:p>
      <w:r>
        <w:rPr>
          <w:color w:val="000000"/>
        </w:rPr>
        <w:t>Активные (2):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сценария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не наступил, находится в стадии реализации)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окончания, предусмотренный Порядком наступил, результат реализации по состоянию на дату Реестра отсутствует)</w:t>
            </w:r>
          </w:p>
        </w:tc>
      </w:tr>
    </w:tbl>
    <w:p/>
    <w:p>
      <w:pPr>
        <w:pStyle w:val="Heading2"/>
      </w:pPr>
      <w:r>
        <w:rPr>
          <w:color w:val="000000"/>
        </w:rPr>
        <w:t>Б. Результаты ИПУ</w:t>
      </w:r>
    </w:p>
    <w:p>
      <w:r>
        <w:rPr>
          <w:color w:val="000000"/>
        </w:rPr>
        <w:t>Положительные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устранен (договор закрыт)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Принято решение УОБ о снятии с контроля</w:t>
            </w:r>
          </w:p>
        </w:tc>
      </w:tr>
    </w:tbl>
    <w:p/>
    <w:p>
      <w:r>
        <w:rPr>
          <w:color w:val="000000"/>
        </w:rPr>
        <w:t>Отрицательные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устранен, выявлены предпосылки, требующие рассмотрения вопроса о признании задолженности проблемной</w:t>
            </w:r>
          </w:p>
        </w:tc>
      </w:tr>
    </w:tbl>
    <w:p/>
    <w:p>
      <w:r>
        <w:rPr>
          <w:color w:val="000000"/>
        </w:rPr>
        <w:t>Активные (3):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(продлен первоначальный срок окончания Плана, находится в стадии реализации)</w:t>
            </w:r>
          </w:p>
        </w:tc>
      </w:tr>
      <w:tr>
        <w:tc>
          <w:tcPr>
            <w:tcW w:w="567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w="8221" w:type="dxa"/>
            <w:shd w:fill="D6E4F0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(первоначально установленный срок окончания плана не наступил, находится в стадии реализации)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ФП не устранен в рамках Плана, оказывает негативное влияние на исполнение участником кредитной сделки обязательств перед Банком (требует корректировки ИПУ)</w:t>
            </w:r>
          </w:p>
        </w:tc>
      </w:tr>
    </w:tbl>
    <w:p/>
    <w:p>
      <w:r>
        <w:rPr>
          <w:color w:val="000000"/>
        </w:rPr>
        <w:t>Ошибка (1):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8221"/>
      </w:tblGrid>
      <w:tr>
        <w:tc>
          <w:tcPr>
            <w:tcW w:w="567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w="8221" w:type="dxa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ИПУ</w:t>
            </w:r>
          </w:p>
        </w:tc>
      </w:tr>
      <w:tr>
        <w:tc>
          <w:tcPr>
            <w:tcW w:w="567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w="8221" w:type="dxa"/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Активный (срок окончания Плана истек, результат реализации по состоянию на дату Реестра отсутствует)</w:t>
            </w:r>
          </w:p>
        </w:tc>
      </w:tr>
    </w:tbl>
    <w:p/>
    <w:sectPr w:rsidR="00FC693F" w:rsidRPr="0006063C" w:rsidSect="00034616">
      <w:pgSz w:w="12240" w:h="15840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