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1061957767"/>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2036743967"/>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1712117002"/>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val="04a0" w:noHBand="0" w:noVBand="1" w:firstColumn="1" w:lastRow="0" w:lastColumn="0" w:firstRow="1"/>
            </w:tblPr>
            <w:tblGrid>
              <w:gridCol w:w="1417"/>
              <w:gridCol w:w="3685"/>
            </w:tblGrid>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spacing w:lineRule="auto" w:line="360"/>
        <w:jc w:val="both"/>
        <w:rPr/>
      </w:pPr>
      <w:r>
        <w:rPr>
          <w:color w:val="auto"/>
        </w:rPr>
        <w:t xml:space="preserve">When consumers make financial decisions of any kind, they are subject to consequences of those decisions. These consequences can be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being whether spending more money on a higher quality product would result in a better outcome than spending less and purchasing a lower quality product. The circumstances of the consumer would change </w:t>
      </w:r>
      <w:r>
        <w:rPr>
          <w:color w:val="auto"/>
        </w:rPr>
        <w:t>whether these</w:t>
      </w:r>
      <w:r>
        <w:rPr>
          <w:color w:val="auto"/>
        </w:rPr>
        <w:t xml:space="preserve"> consequences </w:t>
      </w:r>
      <w:r>
        <w:rPr>
          <w:color w:val="auto"/>
        </w:rPr>
        <w:t>are</w:t>
      </w:r>
      <w:r>
        <w:rPr>
          <w:color w:val="auto"/>
        </w:rPr>
        <w:t xml:space="preserve"> positive </w:t>
      </w:r>
      <w:r>
        <w:rPr>
          <w:color w:val="auto"/>
        </w:rPr>
        <w:t>or not</w:t>
      </w:r>
      <w:r>
        <w:rPr>
          <w:color w:val="auto"/>
        </w:rPr>
        <w:t>. These circumstances can be represented as factors which influence purchasing decision in varying ways. These factors can be split into different types: personal, social, economic, psychological, cultural and ethical. This report will discuss the economic factors when choosing a phone plan, and select a suitable plan for our client Sophie.</w:t>
      </w:r>
    </w:p>
    <w:p>
      <w:pPr>
        <w:pStyle w:val="Normal"/>
        <w:pBdr>
          <w:top w:val="dotted" w:sz="2" w:space="1" w:color="833C0B"/>
          <w:bottom w:val="dotted" w:sz="2" w:space="6" w:color="833C0B"/>
        </w:pBdr>
        <w:spacing w:lineRule="auto" w:line="240" w:before="0" w:after="300"/>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360" w:before="0" w:after="0"/>
        <w:jc w:val="both"/>
        <w:rPr>
          <w:sz w:val="22"/>
          <w:szCs w:val="22"/>
        </w:rPr>
      </w:pPr>
      <w:r>
        <w:rPr>
          <w:sz w:val="22"/>
          <w:szCs w:val="22"/>
        </w:rPr>
        <w:t xml:space="preserve">In Sophie's interview, she outlines a variety of required parameters outlined as needs and wants for her ideal mobile plan. Her phone plan needs to have the following features: a maximum cost of $50, appropriate coverage for where she lives, and having enough mobile data available to her for to use the social media outlined in the request. Sophie also wants her plan to have the lowest cost for a suitable plan while able to message others with other mobile carriers freely. </w:t>
      </w:r>
      <w:r>
        <w:rPr>
          <w:sz w:val="22"/>
          <w:szCs w:val="22"/>
        </w:rPr>
        <w:t>Additionally,</w:t>
      </w:r>
      <w:r>
        <w:rPr>
          <w:sz w:val="22"/>
          <w:szCs w:val="22"/>
        </w:rPr>
        <w:t xml:space="preserve"> she wants to have the flexibility to switch mobile carrier if needed and to not experience extra charges on her mobile plan. This information can be found in Appendix A. In summary, Sophie wants a mobile phone plan with a high cost to value ratio </w:t>
      </w:r>
      <w:r>
        <w:rPr>
          <w:sz w:val="22"/>
          <w:szCs w:val="22"/>
        </w:rPr>
        <w:t>which</w:t>
      </w:r>
      <w:r>
        <w:rPr>
          <w:sz w:val="22"/>
          <w:szCs w:val="22"/>
        </w:rPr>
        <w:t xml:space="preserve"> will fulfil the needs and wants of her lifestyle.</w:t>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t xml:space="preserve">When choosing a mobile plan, one of the important decisions to consider is whether the plan is pre-paid or part of a post-paid contracted plan. In the case of pre-paid mobile plans, the consumer pays upfront at the start of each period (typically one month) to receive credit to use for that period. This credit comprises </w:t>
      </w:r>
      <w:r>
        <w:rPr>
          <w:sz w:val="22"/>
          <w:szCs w:val="22"/>
        </w:rPr>
        <w:t xml:space="preserve">of </w:t>
      </w:r>
      <w:r>
        <w:rPr>
          <w:sz w:val="22"/>
          <w:szCs w:val="22"/>
        </w:rPr>
        <w:t xml:space="preserve">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w:t>
      </w:r>
      <w:r>
        <w:rPr>
          <w:sz w:val="22"/>
          <w:szCs w:val="22"/>
        </w:rPr>
        <w:t>is important</w:t>
      </w:r>
      <w:r>
        <w:rPr>
          <w:sz w:val="22"/>
          <w:szCs w:val="22"/>
        </w:rPr>
        <w:t xml:space="preserve"> because it prevents the customer from losing access to data or international calls and texts because the excess becomes automatically billed to their account, making it more convenient for some users (Bradstock, 2021).</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spacing w:lineRule="auto" w:line="360"/>
        <w:jc w:val="both"/>
        <w:rPr>
          <w:sz w:val="22"/>
          <w:szCs w:val="22"/>
        </w:rPr>
      </w:pPr>
      <w:r>
        <w:rPr>
          <w:color w:val="auto"/>
          <w:sz w:val="22"/>
          <w:szCs w:val="22"/>
        </w:rPr>
        <w:t>Consumers have many options in the telecommunications industry, which all come with their own pros and cons. Consumers first have to choose which company to purchase from, then select the option which is right for them and their circumstances. Appendix B contains the following alternatives: A Telstra post-paid plan and a Kogan Mobile prepaid plan. The national phone and texting aspects of the plans are practically identical, with unlimited of both w</w:t>
      </w:r>
      <w:r>
        <w:rPr>
          <w:color w:val="auto"/>
          <w:sz w:val="22"/>
          <w:szCs w:val="22"/>
        </w:rPr>
        <w:t>ith</w:t>
      </w:r>
      <w:r>
        <w:rPr>
          <w:color w:val="auto"/>
          <w:sz w:val="22"/>
          <w:szCs w:val="22"/>
        </w:rPr>
        <w:t xml:space="preserve"> each provider. Where the products differ is in price, international communication, mobile network, payment scheme and data allocation. Kogan Mobile is vastly cheaper than the Telstra alternative, costing only $25 per month </w:t>
      </w:r>
      <w:r>
        <w:rPr>
          <w:color w:val="auto"/>
          <w:sz w:val="22"/>
          <w:szCs w:val="22"/>
        </w:rPr>
        <w:t>and</w:t>
      </w:r>
      <w:r>
        <w:rPr>
          <w:color w:val="auto"/>
          <w:sz w:val="22"/>
          <w:szCs w:val="22"/>
        </w:rPr>
        <w:t xml:space="preserve"> </w:t>
      </w:r>
      <w:r>
        <w:rPr>
          <w:color w:val="auto"/>
          <w:sz w:val="22"/>
          <w:szCs w:val="22"/>
        </w:rPr>
        <w:t>has</w:t>
      </w:r>
      <w:r>
        <w:rPr>
          <w:color w:val="auto"/>
          <w:sz w:val="22"/>
          <w:szCs w:val="22"/>
        </w:rPr>
        <w:t xml:space="preserve"> a new-customer discount of $5 for the first 6 payments (Kogan, 2022). Telstra however is $58 with no new-customer discount. The Kogan plan does not include international calls or texts, and Telstra does (Telstra, 2022). Kogan Mobile also allocates more data at 45Gb per month compared to Telstra who allocates 40Gb. Telstra uses their own network and supports 5G speeds. Kogan however uses the Vodafone network, which has less coverage around Innisfail and does not support 5G speeds. Boost mobile is another alternative which is similar to the Telstra pre-paid plan but has a slightly different data allocation of 30Gb (Boost Mobile, 2022).</w:t>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uto" w:line="360" w:before="120" w:after="120"/>
        <w:jc w:val="both"/>
        <w:rPr>
          <w:sz w:val="22"/>
          <w:szCs w:val="22"/>
        </w:rPr>
      </w:pPr>
      <w:r>
        <w:rPr>
          <w:color w:val="auto"/>
          <w:sz w:val="22"/>
          <w:szCs w:val="22"/>
        </w:rPr>
        <w:t xml:space="preserve">Each option in appendix B has its own costs and benefits. Since the majority of the payment to the carrier is for the allocated data, having more data for less price would be a large benefit over the competition. The major cost of the plan chosen is clearly the price of the plan, but there are some less obvious costs such as opportunity cost. The two </w:t>
      </w:r>
      <w:r>
        <w:rPr>
          <w:color w:val="auto"/>
          <w:sz w:val="22"/>
          <w:szCs w:val="22"/>
        </w:rPr>
        <w:t xml:space="preserve">selected </w:t>
      </w:r>
      <w:r>
        <w:rPr>
          <w:color w:val="auto"/>
          <w:sz w:val="22"/>
          <w:szCs w:val="22"/>
        </w:rPr>
        <w:t xml:space="preserve">plans in appendix B have differing benefits and costs of various importance due to Sophie's </w:t>
      </w:r>
      <w:r>
        <w:rPr>
          <w:color w:val="auto"/>
          <w:sz w:val="22"/>
          <w:szCs w:val="22"/>
        </w:rPr>
        <w:t>s</w:t>
      </w:r>
      <w:r>
        <w:rPr>
          <w:color w:val="auto"/>
          <w:sz w:val="22"/>
          <w:szCs w:val="22"/>
        </w:rPr>
        <w:t xml:space="preserve">ituation. Significant benefits of the Telstra plan  would be being on the same plan as her parents, </w:t>
      </w:r>
      <w:r>
        <w:rPr>
          <w:color w:val="auto"/>
          <w:sz w:val="22"/>
          <w:szCs w:val="22"/>
        </w:rPr>
        <w:t xml:space="preserve">as </w:t>
      </w:r>
      <w:r>
        <w:rPr>
          <w:color w:val="auto"/>
          <w:sz w:val="22"/>
          <w:szCs w:val="22"/>
        </w:rPr>
        <w:t xml:space="preserve">they could give her advice on how to manage her Telstra plan and having </w:t>
      </w:r>
      <w:r>
        <w:rPr>
          <w:color w:val="auto"/>
          <w:sz w:val="22"/>
          <w:szCs w:val="22"/>
        </w:rPr>
        <w:t>access to</w:t>
      </w:r>
      <w:r>
        <w:rPr>
          <w:color w:val="auto"/>
          <w:sz w:val="22"/>
          <w:szCs w:val="22"/>
        </w:rPr>
        <w:t xml:space="preserve"> better customer support. Benefits of the Kogan Plan are being significantly cheaper, and having more data. The costs of each </w:t>
      </w:r>
      <w:r>
        <w:rPr>
          <w:color w:val="auto"/>
          <w:sz w:val="22"/>
          <w:szCs w:val="22"/>
        </w:rPr>
        <w:t xml:space="preserve">plan </w:t>
      </w:r>
      <w:r>
        <w:rPr>
          <w:color w:val="auto"/>
          <w:sz w:val="22"/>
          <w:szCs w:val="22"/>
        </w:rPr>
        <w:t>would be their price and also the opportunity cost of not having the other’s benefits.</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spacing w:lineRule="auto" w:line="360"/>
        <w:jc w:val="both"/>
        <w:rPr/>
      </w:pPr>
      <w:r>
        <w:rPr>
          <w:color w:val="auto"/>
        </w:rPr>
        <w:t xml:space="preserve">After assessing the available options in appendix B, Sophie should clearly choose the Kogan Mobile plan. The Telstra plan is too expensive to fit in </w:t>
      </w:r>
      <w:r>
        <w:rPr>
          <w:color w:val="auto"/>
        </w:rPr>
        <w:t xml:space="preserve">her </w:t>
      </w:r>
      <w:r>
        <w:rPr>
          <w:color w:val="auto"/>
        </w:rPr>
        <w:t xml:space="preserve">budget and includes features that she wouldn’t use. These features </w:t>
      </w:r>
      <w:r>
        <w:rPr>
          <w:color w:val="auto"/>
        </w:rPr>
        <w:t>include</w:t>
      </w:r>
      <w:r>
        <w:rPr>
          <w:color w:val="auto"/>
        </w:rPr>
        <w:t xml:space="preserve"> overseas calling which </w:t>
      </w:r>
      <w:r>
        <w:rPr>
          <w:color w:val="auto"/>
        </w:rPr>
        <w:t>she</w:t>
      </w:r>
      <w:r>
        <w:rPr>
          <w:color w:val="auto"/>
        </w:rPr>
        <w:t xml:space="preserve"> does not require, </w:t>
      </w:r>
      <w:r>
        <w:rPr>
          <w:color w:val="auto"/>
        </w:rPr>
        <w:t>as</w:t>
      </w:r>
      <w:r>
        <w:rPr>
          <w:color w:val="auto"/>
        </w:rPr>
        <w:t xml:space="preserve"> she uses Facebook Messenger, and </w:t>
      </w:r>
      <w:r>
        <w:rPr>
          <w:color w:val="auto"/>
        </w:rPr>
        <w:t>the plan’</w:t>
      </w:r>
      <w:r>
        <w:rPr>
          <w:color w:val="auto"/>
        </w:rPr>
        <w:t xml:space="preserve">s included </w:t>
      </w:r>
      <w:r>
        <w:rPr>
          <w:color w:val="auto"/>
        </w:rPr>
        <w:t xml:space="preserve">5G speeds. The 5G speeds included in the plan do not function in Innisfail making it redundant unless she is travelling to another city. These two features make up a large portion of the price of the plan and creates unnecessary cost. The factors influencing this decision are purely economic as the cost of the price of the phone plan has great importance over whether a phone plan is good or not. If Sophie were to purchase the Telstra plan she would be spending $32 per month more than if she were to </w:t>
      </w:r>
      <w:r>
        <w:rPr>
          <w:color w:val="auto"/>
          <w:sz w:val="22"/>
          <w:szCs w:val="22"/>
        </w:rPr>
        <w:t xml:space="preserve">purchase a plan with the same critical features for her situation. This price difference is more than 20% of her total income, making it a mistake if she were to buy the Telstra plan. Paying this excessive amount of money would have </w:t>
      </w:r>
      <w:r>
        <w:rPr>
          <w:color w:val="auto"/>
          <w:sz w:val="22"/>
          <w:szCs w:val="22"/>
        </w:rPr>
        <w:t xml:space="preserve">negative </w:t>
      </w:r>
      <w:r>
        <w:rPr>
          <w:color w:val="auto"/>
          <w:sz w:val="22"/>
          <w:szCs w:val="22"/>
        </w:rPr>
        <w:t xml:space="preserve">short-term consequences, </w:t>
      </w:r>
      <w:r>
        <w:rPr>
          <w:color w:val="auto"/>
          <w:sz w:val="22"/>
          <w:szCs w:val="22"/>
        </w:rPr>
        <w:t xml:space="preserve">as </w:t>
      </w:r>
      <w:r>
        <w:rPr>
          <w:color w:val="auto"/>
          <w:sz w:val="22"/>
          <w:szCs w:val="22"/>
        </w:rPr>
        <w:t xml:space="preserve">she is a teenager and has a low paying job. </w:t>
      </w:r>
      <w:r>
        <w:rPr>
          <w:color w:val="auto"/>
          <w:sz w:val="22"/>
          <w:szCs w:val="22"/>
        </w:rPr>
        <w:t>It then</w:t>
      </w:r>
      <w:r>
        <w:rPr>
          <w:color w:val="auto"/>
          <w:sz w:val="22"/>
          <w:szCs w:val="22"/>
        </w:rPr>
        <w:t xml:space="preserve"> </w:t>
      </w:r>
      <w:r>
        <w:rPr>
          <w:color w:val="auto"/>
          <w:sz w:val="22"/>
          <w:szCs w:val="22"/>
        </w:rPr>
        <w:t>w</w:t>
      </w:r>
      <w:r>
        <w:rPr>
          <w:color w:val="auto"/>
          <w:sz w:val="22"/>
          <w:szCs w:val="22"/>
        </w:rPr>
        <w:t>ould turn into a long-term consequence if she continues to pay thi</w:t>
      </w:r>
      <w:r>
        <w:rPr>
          <w:color w:val="auto"/>
          <w:sz w:val="22"/>
          <w:szCs w:val="22"/>
        </w:rPr>
        <w:t xml:space="preserve">s </w:t>
      </w:r>
      <w:r>
        <w:rPr>
          <w:color w:val="auto"/>
          <w:sz w:val="22"/>
          <w:szCs w:val="22"/>
        </w:rPr>
        <w:t>amount over a long period.</w:t>
      </w:r>
    </w:p>
    <w:p>
      <w:pPr>
        <w:pStyle w:val="Normal"/>
        <w:rPr>
          <w:color w:val="FF0000"/>
          <w:sz w:val="22"/>
          <w:szCs w:val="22"/>
        </w:rPr>
      </w:pPr>
      <w:r>
        <w:rPr>
          <w:color w:val="FF0000"/>
          <w:sz w:val="22"/>
          <w:szCs w:val="22"/>
        </w:rPr>
      </w:r>
    </w:p>
    <w:p>
      <w:pPr>
        <w:pStyle w:val="Normal"/>
        <w:rPr>
          <w:color w:val="FF0000"/>
          <w:sz w:val="22"/>
          <w:szCs w:val="22"/>
        </w:rPr>
      </w:pPr>
      <w:r>
        <w:rPr>
          <w:color w:val="FF0000"/>
          <w:sz w:val="22"/>
          <w:szCs w:val="22"/>
        </w:rPr>
      </w:r>
    </w:p>
    <w:p>
      <w:pPr>
        <w:pStyle w:val="Normal"/>
        <w:rPr>
          <w:color w:val="FF0000"/>
          <w:sz w:val="22"/>
          <w:szCs w:val="22"/>
        </w:rPr>
      </w:pPr>
      <w:r>
        <w:rPr>
          <w:color w:val="FF0000"/>
          <w:sz w:val="22"/>
          <w:szCs w:val="22"/>
        </w:rPr>
      </w:r>
    </w:p>
    <w:p>
      <w:pPr>
        <w:pStyle w:val="Normal"/>
        <w:rPr>
          <w:sz w:val="22"/>
          <w:szCs w:val="22"/>
        </w:rPr>
      </w:pPr>
      <w:r>
        <w:rPr>
          <w:sz w:val="22"/>
          <w:szCs w:val="22"/>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spacing w:lineRule="auto" w:line="360"/>
        <w:jc w:val="left"/>
        <w:rPr/>
      </w:pPr>
      <w:r>
        <w:rPr/>
        <w:t xml:space="preserve">Bradstock, E. (2021). Prepaid vs postpaid: Which plan is better value? https://www.canstarblue.com.au/phone/which-is-better-value-plan-or-pre-paid/ </w:t>
      </w:r>
    </w:p>
    <w:p>
      <w:pPr>
        <w:pStyle w:val="TextBody"/>
        <w:spacing w:lineRule="auto" w:line="360"/>
        <w:jc w:val="left"/>
        <w:rPr/>
      </w:pPr>
      <w:r>
        <w:rPr>
          <w:rStyle w:val="Emphasis"/>
          <w:i w:val="false"/>
          <w:iCs w:val="false"/>
        </w:rPr>
        <w:t>Prepaid Plans</w:t>
      </w:r>
      <w:r>
        <w:rPr>
          <w:i w:val="false"/>
          <w:iCs w:val="false"/>
        </w:rPr>
        <w:t xml:space="preserve"> (</w:t>
      </w:r>
      <w:r>
        <w:rPr/>
        <w:t xml:space="preserve">2022). Boost Mobile. https://boost.com.au/pages/prepaid-plans </w:t>
      </w:r>
    </w:p>
    <w:p>
      <w:pPr>
        <w:pStyle w:val="TextBody"/>
        <w:spacing w:lineRule="auto" w:line="360"/>
        <w:jc w:val="left"/>
        <w:rPr/>
      </w:pPr>
      <w:r>
        <w:rPr/>
        <w:t xml:space="preserve">Prepaid Plans For Your Mobile (2022). Kogan. https://www.koganmobile.com.au/plans/mobile/ </w:t>
      </w:r>
    </w:p>
    <w:p>
      <w:pPr>
        <w:pStyle w:val="TextBody"/>
        <w:spacing w:lineRule="auto" w:line="360"/>
        <w:jc w:val="left"/>
        <w:rPr/>
      </w:pPr>
      <w:r>
        <w:rPr/>
        <w:t xml:space="preserve">SIM Only Plans from Telstra (2022). Telstra. https://www.telstra.com.au/mobile-phones/sim-only-plans </w:t>
      </w:r>
    </w:p>
    <w:p>
      <w:pPr>
        <w:pStyle w:val="TextBody"/>
        <w:spacing w:lineRule="auto" w:line="360"/>
        <w:jc w:val="left"/>
        <w:rPr/>
      </w:pPr>
      <w:r>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65"/>
        <w:gridCol w:w="5262"/>
      </w:tblGrid>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P</w:t>
            </w:r>
            <w:r>
              <w:rPr>
                <w:rFonts w:eastAsia="Calibri" w:cs="Calibri" w:cstheme="minorHAnsi"/>
                <w:kern w:val="0"/>
                <w:sz w:val="24"/>
                <w:szCs w:val="24"/>
                <w:lang w:val="en-AU" w:eastAsia="en-AU" w:bidi="ar-SA"/>
              </w:rPr>
              <w:t>lan to be below $50 per month</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 min)</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r>
              <w:rPr>
                <w:rFonts w:eastAsia="Calibri" w:cs=""/>
                <w:kern w:val="0"/>
                <w:sz w:val="22"/>
                <w:szCs w:val="22"/>
                <w:lang w:val="en-US" w:eastAsia="zh-TW" w:bidi="ar-SA"/>
              </w:rPr>
              <w:t>, 50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0479451"/>
    </w:sdtPr>
    <w:sdtContent>
      <w:p>
        <w:pPr>
          <w:pStyle w:val="Footer"/>
          <w:rPr/>
        </w:pPr>
        <w:r>
          <w:rPr/>
          <w:t xml:space="preserve">James Macgillivray </w:t>
          <w:tab/>
          <w:tab/>
          <w:tab/>
          <w:tab/>
        </w: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LibreOffice/7.3.5.2$Linux_X86_64 LibreOffice_project/30$Build-2</Application>
  <AppVersion>15.0000</AppVersion>
  <Pages>7</Pages>
  <Words>1349</Words>
  <Characters>7100</Characters>
  <CharactersWithSpaces>8376</CharactersWithSpaces>
  <Paragraphs>84</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2022-08-15T21:20:20Z</dcterms:modified>
  <cp:revision>67</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