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Traveller – Key Demographic: 18-30 Year Olds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New York City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Contents Table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How to get There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Tourist Attractions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Accommodation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Words of Advice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Pictures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Conclusion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sz w:val="96"/>
          <w:szCs w:val="96"/>
        </w:rPr>
      </w:pPr>
      <w:r>
        <w:rPr>
          <w:rFonts w:ascii="Liberation Sans" w:hAnsi="Liberation Sans"/>
          <w:sz w:val="96"/>
          <w:szCs w:val="96"/>
        </w:rPr>
        <w:t>The Traveller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By James Macgillivray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Contents: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24"/>
          <w:szCs w:val="24"/>
        </w:rPr>
        <w:t>How to Get to New York: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If you live 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2</Pages>
  <Words>47</Words>
  <Characters>216</Characters>
  <CharactersWithSpaces>243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2022-10-27T12:10:42Z</dcterms:created>
  <dc:creator/>
  <dc:description/>
  <dc:language>en-AU</dc:language>
  <cp:lastModifiedBy/>
  <dcterms:modified xsi:type="dcterms:W3CDTF">2022-10-28T10:58:42Z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