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389AD" w14:textId="0CB96576" w:rsidR="005D1F47" w:rsidRDefault="005D1F47" w:rsidP="005D1F47">
      <w:pPr>
        <w:jc w:val="center"/>
        <w:rPr>
          <w:b/>
          <w:bCs/>
          <w:sz w:val="32"/>
          <w:szCs w:val="32"/>
        </w:rPr>
      </w:pPr>
      <w:r w:rsidRPr="46DA4529">
        <w:rPr>
          <w:b/>
          <w:bCs/>
          <w:sz w:val="32"/>
          <w:szCs w:val="32"/>
        </w:rPr>
        <w:t>The PQE Method</w:t>
      </w:r>
      <w:r w:rsidR="4A279568" w:rsidRPr="46DA4529">
        <w:rPr>
          <w:b/>
          <w:bCs/>
          <w:sz w:val="32"/>
          <w:szCs w:val="32"/>
        </w:rPr>
        <w:t xml:space="preserve"> (Pattern, Quantify, Exceptions)</w:t>
      </w:r>
      <w:r w:rsidR="00B242AA">
        <w:rPr>
          <w:b/>
          <w:bCs/>
          <w:sz w:val="32"/>
          <w:szCs w:val="32"/>
        </w:rPr>
        <w:t xml:space="preserve"> </w:t>
      </w:r>
    </w:p>
    <w:p w14:paraId="54E77CDE" w14:textId="6063DECA" w:rsidR="009F042A" w:rsidRPr="00EC4825" w:rsidRDefault="009F042A" w:rsidP="009F042A">
      <w:pPr>
        <w:pStyle w:val="NormalWeb"/>
        <w:shd w:val="clear" w:color="auto" w:fill="FFFFFF"/>
        <w:spacing w:before="0" w:beforeAutospacing="0" w:after="360" w:afterAutospacing="0"/>
        <w:rPr>
          <w:rFonts w:asciiTheme="minorHAnsi" w:hAnsiTheme="minorHAnsi" w:cstheme="minorHAnsi"/>
          <w:color w:val="303545"/>
          <w:shd w:val="clear" w:color="auto" w:fill="FFFFFF"/>
        </w:rPr>
      </w:pPr>
      <w:r w:rsidRPr="00EC4825">
        <w:rPr>
          <w:rFonts w:asciiTheme="minorHAnsi" w:hAnsiTheme="minorHAnsi" w:cstheme="minorHAnsi"/>
          <w:color w:val="303545"/>
          <w:shd w:val="clear" w:color="auto" w:fill="FFFFFF"/>
        </w:rPr>
        <w:t>The PQE Method is a tool used to describe data gathered, particularly on maps. Geographers interpret map data to look for patterns related to distribution.</w:t>
      </w:r>
    </w:p>
    <w:p w14:paraId="4FAE3F04" w14:textId="6DEAB362" w:rsidR="009F042A" w:rsidRPr="00EC4825" w:rsidRDefault="009F042A" w:rsidP="009F042A">
      <w:pPr>
        <w:pStyle w:val="NormalWeb"/>
        <w:shd w:val="clear" w:color="auto" w:fill="FFFFFF"/>
        <w:spacing w:before="0" w:beforeAutospacing="0" w:after="360" w:afterAutospacing="0"/>
        <w:rPr>
          <w:rFonts w:asciiTheme="minorHAnsi" w:hAnsiTheme="minorHAnsi" w:cstheme="minorHAnsi"/>
          <w:color w:val="303545"/>
          <w:shd w:val="clear" w:color="auto" w:fill="FFFFFF"/>
        </w:rPr>
      </w:pPr>
      <w:r w:rsidRPr="00EC4825">
        <w:rPr>
          <w:rFonts w:asciiTheme="minorHAnsi" w:hAnsiTheme="minorHAnsi" w:cstheme="minorHAnsi"/>
          <w:b/>
          <w:bCs/>
          <w:color w:val="303545"/>
          <w:shd w:val="clear" w:color="auto" w:fill="FFFFFF"/>
        </w:rPr>
        <w:t>Pattern</w:t>
      </w:r>
      <w:r w:rsidRPr="00EC4825">
        <w:rPr>
          <w:rFonts w:asciiTheme="minorHAnsi" w:hAnsiTheme="minorHAnsi" w:cstheme="minorHAnsi"/>
          <w:color w:val="303545"/>
          <w:shd w:val="clear" w:color="auto" w:fill="FFFFFF"/>
        </w:rPr>
        <w:t xml:space="preserve"> – identify the general arrangement of data.  A pattern is something that usually occurs several times or is a certain shape that occurs in a graph or map.</w:t>
      </w:r>
    </w:p>
    <w:p w14:paraId="6AB46BA5" w14:textId="77777777" w:rsidR="009F042A" w:rsidRPr="00EC4825" w:rsidRDefault="009F042A" w:rsidP="009F042A">
      <w:pPr>
        <w:pStyle w:val="NormalWeb"/>
        <w:shd w:val="clear" w:color="auto" w:fill="FFFFFF"/>
        <w:spacing w:before="0" w:beforeAutospacing="0" w:after="360" w:afterAutospacing="0"/>
        <w:rPr>
          <w:rFonts w:asciiTheme="minorHAnsi" w:hAnsiTheme="minorHAnsi" w:cstheme="minorHAnsi"/>
          <w:color w:val="303545"/>
          <w:shd w:val="clear" w:color="auto" w:fill="FFFFFF"/>
        </w:rPr>
      </w:pPr>
      <w:r w:rsidRPr="00EC4825">
        <w:rPr>
          <w:rFonts w:asciiTheme="minorHAnsi" w:hAnsiTheme="minorHAnsi" w:cstheme="minorHAnsi"/>
          <w:b/>
          <w:bCs/>
          <w:color w:val="303545"/>
          <w:shd w:val="clear" w:color="auto" w:fill="FFFFFF"/>
        </w:rPr>
        <w:t>Quantify</w:t>
      </w:r>
      <w:r w:rsidRPr="00EC4825">
        <w:rPr>
          <w:rFonts w:asciiTheme="minorHAnsi" w:hAnsiTheme="minorHAnsi" w:cstheme="minorHAnsi"/>
          <w:color w:val="303545"/>
          <w:shd w:val="clear" w:color="auto" w:fill="FFFFFF"/>
        </w:rPr>
        <w:t xml:space="preserve"> – give values, evidence, examples, statistics, measurements etc. to prove that the pattern is correct.  </w:t>
      </w:r>
    </w:p>
    <w:p w14:paraId="26928810" w14:textId="5FF09FB9" w:rsidR="009F042A" w:rsidRPr="00EC4825" w:rsidRDefault="009F042A" w:rsidP="009F042A">
      <w:pPr>
        <w:pStyle w:val="NormalWeb"/>
        <w:shd w:val="clear" w:color="auto" w:fill="FFFFFF"/>
        <w:spacing w:before="0" w:beforeAutospacing="0" w:after="360" w:afterAutospacing="0"/>
        <w:rPr>
          <w:rFonts w:asciiTheme="minorHAnsi" w:hAnsiTheme="minorHAnsi" w:cstheme="minorHAnsi"/>
          <w:color w:val="303545"/>
          <w:shd w:val="clear" w:color="auto" w:fill="FFFFFF"/>
        </w:rPr>
      </w:pPr>
      <w:r w:rsidRPr="00EC4825">
        <w:rPr>
          <w:rFonts w:asciiTheme="minorHAnsi" w:hAnsiTheme="minorHAnsi" w:cstheme="minorHAnsi"/>
          <w:b/>
          <w:bCs/>
          <w:color w:val="303545"/>
          <w:shd w:val="clear" w:color="auto" w:fill="FFFFFF"/>
        </w:rPr>
        <w:t>Exceptions</w:t>
      </w:r>
      <w:r w:rsidRPr="00EC4825">
        <w:rPr>
          <w:rFonts w:asciiTheme="minorHAnsi" w:hAnsiTheme="minorHAnsi" w:cstheme="minorHAnsi"/>
          <w:color w:val="303545"/>
          <w:shd w:val="clear" w:color="auto" w:fill="FFFFFF"/>
        </w:rPr>
        <w:t xml:space="preserve"> – identify differences that go against the pattern.  Something that doesn’t fit in the general trend or varies from the statistics.  </w:t>
      </w:r>
      <w:r w:rsidRPr="00EC4825">
        <w:rPr>
          <w:rFonts w:asciiTheme="minorHAnsi" w:hAnsiTheme="minorHAnsi" w:cstheme="minorHAnsi"/>
          <w:color w:val="000000"/>
        </w:rPr>
        <w:t>Exceptions need to be quantified and be explained thoroughly.</w:t>
      </w:r>
      <w:r w:rsidRPr="00EC4825">
        <w:rPr>
          <w:rFonts w:asciiTheme="minorHAnsi" w:hAnsiTheme="minorHAnsi" w:cstheme="minorHAnsi"/>
          <w:color w:val="303545"/>
          <w:shd w:val="clear" w:color="auto" w:fill="FFFFFF"/>
        </w:rPr>
        <w:t xml:space="preserve"> </w:t>
      </w:r>
    </w:p>
    <w:p w14:paraId="6A045DD5" w14:textId="01CFA85B" w:rsidR="009F042A" w:rsidRPr="00EC4825" w:rsidRDefault="009F042A" w:rsidP="009F042A">
      <w:pPr>
        <w:pStyle w:val="ListParagraph"/>
        <w:numPr>
          <w:ilvl w:val="0"/>
          <w:numId w:val="3"/>
        </w:numPr>
        <w:rPr>
          <w:sz w:val="24"/>
          <w:szCs w:val="24"/>
        </w:rPr>
      </w:pPr>
      <w:r w:rsidRPr="00EC4825">
        <w:rPr>
          <w:sz w:val="24"/>
          <w:szCs w:val="24"/>
        </w:rPr>
        <w:t xml:space="preserve">Example Question:  Using the world map showing volcanoes and the PQE method, describe the </w:t>
      </w:r>
      <w:r w:rsidRPr="0089458B">
        <w:rPr>
          <w:b/>
          <w:bCs/>
          <w:sz w:val="24"/>
          <w:szCs w:val="24"/>
        </w:rPr>
        <w:t>spatial distribution of volcanoes</w:t>
      </w:r>
      <w:r w:rsidRPr="00EC4825">
        <w:rPr>
          <w:sz w:val="24"/>
          <w:szCs w:val="24"/>
        </w:rPr>
        <w:t xml:space="preserve"> in relation to the plate boundaries.</w:t>
      </w:r>
      <w:r w:rsidRPr="00EC4825">
        <w:rPr>
          <w:sz w:val="24"/>
          <w:szCs w:val="24"/>
        </w:rPr>
        <w:br/>
      </w:r>
    </w:p>
    <w:p w14:paraId="44909556" w14:textId="167A62F5" w:rsidR="009F042A" w:rsidRPr="00EC4825" w:rsidRDefault="0089458B" w:rsidP="009A434E">
      <w:pPr>
        <w:pStyle w:val="ListParagraph"/>
        <w:ind w:left="0"/>
        <w:rPr>
          <w:rFonts w:cstheme="minorHAnsi"/>
          <w:sz w:val="24"/>
          <w:szCs w:val="24"/>
        </w:rPr>
      </w:pPr>
      <w:r>
        <w:rPr>
          <w:rFonts w:cstheme="minorHAnsi"/>
          <w:noProof/>
          <w:sz w:val="24"/>
          <w:szCs w:val="24"/>
        </w:rPr>
        <mc:AlternateContent>
          <mc:Choice Requires="wps">
            <w:drawing>
              <wp:anchor distT="0" distB="0" distL="114300" distR="114300" simplePos="0" relativeHeight="251662336" behindDoc="0" locked="0" layoutInCell="1" allowOverlap="1" wp14:anchorId="20A2A19C" wp14:editId="732569FD">
                <wp:simplePos x="0" y="0"/>
                <wp:positionH relativeFrom="column">
                  <wp:posOffset>3257550</wp:posOffset>
                </wp:positionH>
                <wp:positionV relativeFrom="paragraph">
                  <wp:posOffset>41910</wp:posOffset>
                </wp:positionV>
                <wp:extent cx="1562100" cy="771525"/>
                <wp:effectExtent l="400050" t="209550" r="38100" b="47625"/>
                <wp:wrapNone/>
                <wp:docPr id="3" name="Speech Bubble: Oval 3"/>
                <wp:cNvGraphicFramePr/>
                <a:graphic xmlns:a="http://schemas.openxmlformats.org/drawingml/2006/main">
                  <a:graphicData uri="http://schemas.microsoft.com/office/word/2010/wordprocessingShape">
                    <wps:wsp>
                      <wps:cNvSpPr/>
                      <wps:spPr>
                        <a:xfrm>
                          <a:off x="0" y="0"/>
                          <a:ext cx="1562100" cy="771525"/>
                        </a:xfrm>
                        <a:prstGeom prst="wedgeEllipseCallout">
                          <a:avLst>
                            <a:gd name="adj1" fmla="val -72662"/>
                            <a:gd name="adj2" fmla="val -739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310BF5" w14:textId="08F99764" w:rsidR="0089458B" w:rsidRPr="0089458B" w:rsidRDefault="0089458B" w:rsidP="0089458B">
                            <w:pPr>
                              <w:jc w:val="center"/>
                              <w:rPr>
                                <w:lang w:val="en-US"/>
                              </w:rPr>
                            </w:pPr>
                            <w:r w:rsidRPr="0089458B">
                              <w:rPr>
                                <w:lang w:val="en-US"/>
                              </w:rPr>
                              <w:t>This is the focus of the PQE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20A2A19C"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3" o:spid="_x0000_s1026" type="#_x0000_t63" style="position:absolute;margin-left:256.5pt;margin-top:3.3pt;width:123pt;height:6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" adj="-4895,-5177" fillcolor="#4472c4 [3204]" strokecolor="#1f3763 [1604]" strokeweight="1pt">
                <v:textbox>
                  <w:txbxContent>
                    <w:p w14:paraId="62310BF5" w14:textId="08F99764" w:rsidR="0089458B" w:rsidRPr="0089458B" w:rsidRDefault="0089458B" w:rsidP="0089458B">
                      <w:pPr>
                        <w:jc w:val="center"/>
                        <w:rPr>
                          <w:lang w:val="en-US"/>
                        </w:rPr>
                      </w:pPr>
                      <w:r w:rsidRPr="0089458B">
                        <w:rPr>
                          <w:lang w:val="en-US"/>
                        </w:rPr>
                        <w:t>This is the focus of the PQE</w:t>
                      </w:r>
                    </w:p>
                  </w:txbxContent>
                </v:textbox>
              </v:shape>
            </w:pict>
          </mc:Fallback>
        </mc:AlternateContent>
      </w:r>
      <w:r w:rsidR="009F042A" w:rsidRPr="00EC4825">
        <w:rPr>
          <w:rFonts w:cstheme="minorHAnsi"/>
          <w:sz w:val="24"/>
          <w:szCs w:val="24"/>
        </w:rPr>
        <w:t xml:space="preserve">In the paragraph example answer below:  </w:t>
      </w:r>
    </w:p>
    <w:p w14:paraId="79BDDFBA" w14:textId="362FFD94" w:rsidR="009F042A" w:rsidRPr="00EC4825" w:rsidRDefault="009F042A" w:rsidP="009F042A">
      <w:pPr>
        <w:pStyle w:val="ListParagraph"/>
        <w:numPr>
          <w:ilvl w:val="0"/>
          <w:numId w:val="2"/>
        </w:numPr>
        <w:rPr>
          <w:rFonts w:cstheme="minorHAnsi"/>
          <w:sz w:val="24"/>
          <w:szCs w:val="24"/>
        </w:rPr>
      </w:pPr>
      <w:r w:rsidRPr="00EC4825">
        <w:rPr>
          <w:rFonts w:cstheme="minorHAnsi"/>
          <w:sz w:val="24"/>
          <w:szCs w:val="24"/>
        </w:rPr>
        <w:t>highlight in yellow the pattern</w:t>
      </w:r>
    </w:p>
    <w:p w14:paraId="043CDA76" w14:textId="77777777" w:rsidR="009F042A" w:rsidRPr="00EC4825" w:rsidRDefault="009F042A" w:rsidP="009F042A">
      <w:pPr>
        <w:pStyle w:val="ListParagraph"/>
        <w:numPr>
          <w:ilvl w:val="0"/>
          <w:numId w:val="2"/>
        </w:numPr>
        <w:rPr>
          <w:sz w:val="24"/>
          <w:szCs w:val="24"/>
        </w:rPr>
      </w:pPr>
      <w:r w:rsidRPr="00EC4825">
        <w:rPr>
          <w:sz w:val="24"/>
          <w:szCs w:val="24"/>
        </w:rPr>
        <w:t>highlight in green evidence of quantifying</w:t>
      </w:r>
    </w:p>
    <w:p w14:paraId="2D9585F5" w14:textId="4220E926" w:rsidR="009F042A" w:rsidRDefault="009F042A" w:rsidP="009F042A">
      <w:pPr>
        <w:pStyle w:val="ListParagraph"/>
        <w:numPr>
          <w:ilvl w:val="0"/>
          <w:numId w:val="2"/>
        </w:numPr>
        <w:rPr>
          <w:rFonts w:cstheme="minorHAnsi"/>
          <w:sz w:val="24"/>
          <w:szCs w:val="24"/>
        </w:rPr>
      </w:pPr>
      <w:r w:rsidRPr="00EC4825">
        <w:rPr>
          <w:rFonts w:cstheme="minorHAnsi"/>
          <w:sz w:val="24"/>
          <w:szCs w:val="24"/>
        </w:rPr>
        <w:t xml:space="preserve">highlight in blue the exceptions </w:t>
      </w:r>
    </w:p>
    <w:p w14:paraId="039D33DF" w14:textId="735B3D67" w:rsidR="001E7962" w:rsidRPr="00EC4825" w:rsidRDefault="001E7962" w:rsidP="009F042A">
      <w:pPr>
        <w:pStyle w:val="ListParagraph"/>
        <w:numPr>
          <w:ilvl w:val="0"/>
          <w:numId w:val="2"/>
        </w:numPr>
        <w:rPr>
          <w:rFonts w:cstheme="minorHAnsi"/>
          <w:sz w:val="24"/>
          <w:szCs w:val="24"/>
        </w:rPr>
      </w:pPr>
      <w:r>
        <w:rPr>
          <w:rFonts w:cstheme="minorHAnsi"/>
          <w:sz w:val="24"/>
          <w:szCs w:val="24"/>
        </w:rPr>
        <w:t xml:space="preserve">Reorder the statements correctly to </w:t>
      </w:r>
      <w:r w:rsidR="00192A17">
        <w:rPr>
          <w:rFonts w:cstheme="minorHAnsi"/>
          <w:sz w:val="24"/>
          <w:szCs w:val="24"/>
        </w:rPr>
        <w:t>form a paragraph in order of PQE.</w:t>
      </w:r>
    </w:p>
    <w:p w14:paraId="5C40DE78" w14:textId="77777777" w:rsidR="009F042A" w:rsidRPr="00EC4825" w:rsidRDefault="009F042A" w:rsidP="009F042A">
      <w:pPr>
        <w:rPr>
          <w:sz w:val="24"/>
          <w:szCs w:val="24"/>
        </w:rPr>
      </w:pPr>
      <w:r w:rsidRPr="00EC4825">
        <w:rPr>
          <w:sz w:val="24"/>
          <w:szCs w:val="24"/>
        </w:rPr>
        <w:t>Example Answer:</w:t>
      </w:r>
    </w:p>
    <w:p w14:paraId="3FA392F6" w14:textId="370361F5" w:rsidR="009F042A" w:rsidRPr="00EC4825" w:rsidRDefault="009F042A" w:rsidP="009F042A">
      <w:pPr>
        <w:rPr>
          <w:rFonts w:cstheme="minorHAnsi"/>
          <w:sz w:val="24"/>
          <w:szCs w:val="24"/>
        </w:rPr>
      </w:pPr>
      <w:r w:rsidRPr="00EC4825">
        <w:rPr>
          <w:rFonts w:cstheme="minorHAnsi"/>
          <w:sz w:val="24"/>
          <w:szCs w:val="24"/>
        </w:rPr>
        <w:t xml:space="preserve">The general pattern of volcanoes in relation to plates around the world shows that they are largely located in linear patterns on the plate boundaries. </w:t>
      </w:r>
      <w:r w:rsidR="00DC113F" w:rsidRPr="00EC4825">
        <w:rPr>
          <w:rFonts w:cstheme="minorHAnsi"/>
          <w:sz w:val="24"/>
          <w:szCs w:val="24"/>
        </w:rPr>
        <w:t>There are quite a few exceptions to this rule however, as some volcanoes can be found scattered all around plates such as some of the volcanoes in Africa and the Pacific Ocean where there are volcanoes up to 5796.8501 Kilometres inland.</w:t>
      </w:r>
      <w:r w:rsidR="00DC113F">
        <w:rPr>
          <w:rFonts w:cstheme="minorHAnsi"/>
          <w:sz w:val="24"/>
          <w:szCs w:val="24"/>
        </w:rPr>
        <w:t xml:space="preserve"> </w:t>
      </w:r>
      <w:r w:rsidRPr="00EC4825">
        <w:rPr>
          <w:rFonts w:cstheme="minorHAnsi"/>
          <w:sz w:val="24"/>
          <w:szCs w:val="24"/>
        </w:rPr>
        <w:t xml:space="preserve">Of the volcanoes in the world, approximately 80% can be found on the plate boundaries. </w:t>
      </w:r>
    </w:p>
    <w:p w14:paraId="0149BA64" w14:textId="77777777" w:rsidR="009F042A" w:rsidRPr="00EC4825" w:rsidRDefault="009F042A" w:rsidP="009F042A">
      <w:pPr>
        <w:pStyle w:val="ListParagraph"/>
        <w:numPr>
          <w:ilvl w:val="0"/>
          <w:numId w:val="3"/>
        </w:numPr>
        <w:rPr>
          <w:rFonts w:cstheme="minorHAnsi"/>
          <w:sz w:val="24"/>
          <w:szCs w:val="24"/>
        </w:rPr>
      </w:pPr>
      <w:r w:rsidRPr="00EC4825">
        <w:rPr>
          <w:rFonts w:cstheme="minorHAnsi"/>
          <w:sz w:val="24"/>
          <w:szCs w:val="24"/>
        </w:rPr>
        <w:t xml:space="preserve">Example Question:  Using the world map showing earthquakes and the PQE method, describe the </w:t>
      </w:r>
      <w:r w:rsidRPr="0089458B">
        <w:rPr>
          <w:rFonts w:cstheme="minorHAnsi"/>
          <w:b/>
          <w:bCs/>
          <w:sz w:val="24"/>
          <w:szCs w:val="24"/>
        </w:rPr>
        <w:t>spatial distribution of earthquakes</w:t>
      </w:r>
      <w:r w:rsidRPr="00EC4825">
        <w:rPr>
          <w:rFonts w:cstheme="minorHAnsi"/>
          <w:sz w:val="24"/>
          <w:szCs w:val="24"/>
        </w:rPr>
        <w:t xml:space="preserve"> in relation to the plate boundaries. </w:t>
      </w:r>
      <w:r w:rsidRPr="00EC4825">
        <w:rPr>
          <w:rFonts w:cstheme="minorHAnsi"/>
          <w:sz w:val="24"/>
          <w:szCs w:val="24"/>
        </w:rPr>
        <w:br/>
      </w:r>
    </w:p>
    <w:p w14:paraId="04804BB3" w14:textId="65E70C3D" w:rsidR="009F042A" w:rsidRPr="00EC4825" w:rsidRDefault="0089458B" w:rsidP="009A434E">
      <w:pPr>
        <w:pStyle w:val="ListParagraph"/>
        <w:ind w:left="0"/>
        <w:rPr>
          <w:rFonts w:cstheme="minorHAnsi"/>
          <w:sz w:val="24"/>
          <w:szCs w:val="24"/>
        </w:rPr>
      </w:pPr>
      <w:r>
        <w:rPr>
          <w:rFonts w:cstheme="minorHAnsi"/>
          <w:noProof/>
          <w:sz w:val="24"/>
          <w:szCs w:val="24"/>
        </w:rPr>
        <mc:AlternateContent>
          <mc:Choice Requires="wps">
            <w:drawing>
              <wp:anchor distT="0" distB="0" distL="114300" distR="114300" simplePos="0" relativeHeight="251664384" behindDoc="0" locked="0" layoutInCell="1" allowOverlap="1" wp14:anchorId="5B2A5E97" wp14:editId="451511C4">
                <wp:simplePos x="0" y="0"/>
                <wp:positionH relativeFrom="column">
                  <wp:posOffset>3257550</wp:posOffset>
                </wp:positionH>
                <wp:positionV relativeFrom="paragraph">
                  <wp:posOffset>36195</wp:posOffset>
                </wp:positionV>
                <wp:extent cx="1562100" cy="771525"/>
                <wp:effectExtent l="323850" t="228600" r="38100" b="47625"/>
                <wp:wrapNone/>
                <wp:docPr id="4" name="Speech Bubble: Oval 4"/>
                <wp:cNvGraphicFramePr/>
                <a:graphic xmlns:a="http://schemas.openxmlformats.org/drawingml/2006/main">
                  <a:graphicData uri="http://schemas.microsoft.com/office/word/2010/wordprocessingShape">
                    <wps:wsp>
                      <wps:cNvSpPr/>
                      <wps:spPr>
                        <a:xfrm>
                          <a:off x="0" y="0"/>
                          <a:ext cx="1562100" cy="771525"/>
                        </a:xfrm>
                        <a:prstGeom prst="wedgeEllipseCallout">
                          <a:avLst>
                            <a:gd name="adj1" fmla="val -67784"/>
                            <a:gd name="adj2" fmla="val -75201"/>
                          </a:avLst>
                        </a:prstGeom>
                        <a:solidFill>
                          <a:srgbClr val="4472C4"/>
                        </a:solidFill>
                        <a:ln w="12700" cap="flat" cmpd="sng" algn="ctr">
                          <a:solidFill>
                            <a:srgbClr val="4472C4">
                              <a:shade val="50000"/>
                            </a:srgbClr>
                          </a:solidFill>
                          <a:prstDash val="solid"/>
                          <a:miter lim="800000"/>
                        </a:ln>
                        <a:effectLst/>
                      </wps:spPr>
                      <wps:txbx>
                        <w:txbxContent>
                          <w:p w14:paraId="11A763F7" w14:textId="77777777" w:rsidR="0089458B" w:rsidRPr="0089458B" w:rsidRDefault="0089458B" w:rsidP="0089458B">
                            <w:pPr>
                              <w:jc w:val="center"/>
                              <w:rPr>
                                <w:color w:val="FFFFFF" w:themeColor="background1"/>
                                <w:lang w:val="en-US"/>
                              </w:rPr>
                            </w:pPr>
                            <w:r w:rsidRPr="0089458B">
                              <w:rPr>
                                <w:color w:val="FFFFFF" w:themeColor="background1"/>
                                <w:lang w:val="en-US"/>
                              </w:rPr>
                              <w:t>This is the focus of the PQE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B2A5E97" id="Speech Bubble: Oval 4" o:spid="_x0000_s1027" type="#_x0000_t63" style="position:absolute;margin-left:256.5pt;margin-top:2.85pt;width:123pt;height:6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" adj="-3841,-5443" fillcolor="#4472c4" strokecolor="#2f528f" strokeweight="1pt">
                <v:textbox>
                  <w:txbxContent>
                    <w:p w14:paraId="11A763F7" w14:textId="77777777" w:rsidR="0089458B" w:rsidRPr="0089458B" w:rsidRDefault="0089458B" w:rsidP="0089458B">
                      <w:pPr>
                        <w:jc w:val="center"/>
                        <w:rPr>
                          <w:color w:val="FFFFFF" w:themeColor="background1"/>
                          <w:lang w:val="en-US"/>
                        </w:rPr>
                      </w:pPr>
                      <w:r w:rsidRPr="0089458B">
                        <w:rPr>
                          <w:color w:val="FFFFFF" w:themeColor="background1"/>
                          <w:lang w:val="en-US"/>
                        </w:rPr>
                        <w:t>This is the focus of the PQE</w:t>
                      </w:r>
                    </w:p>
                  </w:txbxContent>
                </v:textbox>
              </v:shape>
            </w:pict>
          </mc:Fallback>
        </mc:AlternateContent>
      </w:r>
      <w:r w:rsidR="009F042A" w:rsidRPr="00EC4825">
        <w:rPr>
          <w:rFonts w:cstheme="minorHAnsi"/>
          <w:sz w:val="24"/>
          <w:szCs w:val="24"/>
        </w:rPr>
        <w:t xml:space="preserve">In the paragraph example answer below:  </w:t>
      </w:r>
    </w:p>
    <w:p w14:paraId="48E4BC70" w14:textId="72C40B01" w:rsidR="009F042A" w:rsidRPr="00EC4825" w:rsidRDefault="009F042A" w:rsidP="009A434E">
      <w:pPr>
        <w:pStyle w:val="ListParagraph"/>
        <w:numPr>
          <w:ilvl w:val="0"/>
          <w:numId w:val="2"/>
        </w:numPr>
        <w:rPr>
          <w:rFonts w:cstheme="minorHAnsi"/>
          <w:sz w:val="24"/>
          <w:szCs w:val="24"/>
        </w:rPr>
      </w:pPr>
      <w:r w:rsidRPr="00EC4825">
        <w:rPr>
          <w:rFonts w:cstheme="minorHAnsi"/>
          <w:sz w:val="24"/>
          <w:szCs w:val="24"/>
        </w:rPr>
        <w:t>highlight in yellow the pattern</w:t>
      </w:r>
    </w:p>
    <w:p w14:paraId="0A1DF2AF" w14:textId="3B28DCC1" w:rsidR="009F042A" w:rsidRPr="00EC4825" w:rsidRDefault="009F042A" w:rsidP="009A434E">
      <w:pPr>
        <w:pStyle w:val="ListParagraph"/>
        <w:numPr>
          <w:ilvl w:val="0"/>
          <w:numId w:val="2"/>
        </w:numPr>
        <w:rPr>
          <w:rFonts w:cstheme="minorHAnsi"/>
          <w:sz w:val="24"/>
          <w:szCs w:val="24"/>
        </w:rPr>
      </w:pPr>
      <w:r w:rsidRPr="00EC4825">
        <w:rPr>
          <w:rFonts w:cstheme="minorHAnsi"/>
          <w:sz w:val="24"/>
          <w:szCs w:val="24"/>
        </w:rPr>
        <w:t>highlight in green evidence of quantifying</w:t>
      </w:r>
    </w:p>
    <w:p w14:paraId="39F3DD92" w14:textId="77777777" w:rsidR="009F042A" w:rsidRPr="00EC4825" w:rsidRDefault="009F042A" w:rsidP="009A434E">
      <w:pPr>
        <w:pStyle w:val="ListParagraph"/>
        <w:numPr>
          <w:ilvl w:val="0"/>
          <w:numId w:val="2"/>
        </w:numPr>
        <w:rPr>
          <w:rFonts w:cstheme="minorHAnsi"/>
          <w:sz w:val="24"/>
          <w:szCs w:val="24"/>
        </w:rPr>
      </w:pPr>
      <w:r w:rsidRPr="00EC4825">
        <w:rPr>
          <w:rFonts w:cstheme="minorHAnsi"/>
          <w:sz w:val="24"/>
          <w:szCs w:val="24"/>
        </w:rPr>
        <w:t xml:space="preserve">highlight in blue the exceptions </w:t>
      </w:r>
    </w:p>
    <w:p w14:paraId="5B87F424" w14:textId="77777777" w:rsidR="009F042A" w:rsidRPr="00EC4825" w:rsidRDefault="009F042A" w:rsidP="009F042A">
      <w:pPr>
        <w:rPr>
          <w:rFonts w:cstheme="minorHAnsi"/>
          <w:sz w:val="24"/>
          <w:szCs w:val="24"/>
        </w:rPr>
      </w:pPr>
      <w:r w:rsidRPr="00EC4825">
        <w:rPr>
          <w:rFonts w:cstheme="minorHAnsi"/>
          <w:sz w:val="24"/>
          <w:szCs w:val="24"/>
        </w:rPr>
        <w:t>Example Answer:</w:t>
      </w:r>
    </w:p>
    <w:p w14:paraId="09ADFB92" w14:textId="213F13D0" w:rsidR="009F042A" w:rsidRPr="00EC4825" w:rsidRDefault="009F042A" w:rsidP="009F042A">
      <w:pPr>
        <w:rPr>
          <w:rFonts w:cstheme="minorHAnsi"/>
          <w:sz w:val="24"/>
          <w:szCs w:val="24"/>
        </w:rPr>
      </w:pPr>
      <w:r w:rsidRPr="00EC4825">
        <w:rPr>
          <w:rFonts w:cstheme="minorHAnsi"/>
          <w:sz w:val="24"/>
          <w:szCs w:val="24"/>
        </w:rPr>
        <w:t>Of all the earthquakes approximately 80% are located on or around plate boundaries. Some exceptions can be found in North America where some quakes have occurred approximately 6028.94 km away from a plate boundary.</w:t>
      </w:r>
      <w:r w:rsidR="00DC113F" w:rsidRPr="00DC113F">
        <w:rPr>
          <w:rFonts w:cstheme="minorHAnsi"/>
          <w:sz w:val="24"/>
          <w:szCs w:val="24"/>
        </w:rPr>
        <w:t xml:space="preserve"> </w:t>
      </w:r>
      <w:r w:rsidR="00DC113F" w:rsidRPr="00EC4825">
        <w:rPr>
          <w:rFonts w:cstheme="minorHAnsi"/>
          <w:sz w:val="24"/>
          <w:szCs w:val="24"/>
        </w:rPr>
        <w:t>The earthquakes of the world in relation to plate boundaries shows that they are generally located on plate boundaries or surrounding areas creating mostly linear patterns with some clustering around the base of the Eurasian Plate and south- east Asia.</w:t>
      </w:r>
    </w:p>
    <w:p w14:paraId="2D2C766B" w14:textId="3967502E" w:rsidR="009F042A" w:rsidRDefault="009F042A" w:rsidP="009F042A">
      <w:pPr>
        <w:pStyle w:val="NormalWeb"/>
        <w:shd w:val="clear" w:color="auto" w:fill="FFFFFF"/>
        <w:spacing w:before="0" w:beforeAutospacing="0" w:after="360" w:afterAutospacing="0"/>
        <w:rPr>
          <w:rFonts w:asciiTheme="minorHAnsi" w:hAnsiTheme="minorHAnsi" w:cstheme="minorHAnsi"/>
          <w:color w:val="303545"/>
          <w:shd w:val="clear" w:color="auto" w:fill="FFFFFF"/>
        </w:rPr>
      </w:pPr>
    </w:p>
    <w:p w14:paraId="783CF94E" w14:textId="7A460721" w:rsidR="009F042A" w:rsidRPr="009F042A" w:rsidRDefault="009F042A" w:rsidP="009F042A">
      <w:pPr>
        <w:pStyle w:val="ListParagraph"/>
        <w:numPr>
          <w:ilvl w:val="0"/>
          <w:numId w:val="3"/>
        </w:numPr>
      </w:pPr>
      <w:bookmarkStart w:id="0" w:name="_GoBack"/>
      <w:bookmarkEnd w:id="0"/>
      <w:r>
        <w:lastRenderedPageBreak/>
        <w:t xml:space="preserve">Use the map below and the PQE method, describe the distribution of Australia’s </w:t>
      </w:r>
      <w:r w:rsidRPr="0089458B">
        <w:rPr>
          <w:b/>
          <w:bCs/>
        </w:rPr>
        <w:t>population</w:t>
      </w:r>
      <w:r>
        <w:t>.</w:t>
      </w:r>
    </w:p>
    <w:p w14:paraId="6E7D1AA6" w14:textId="5859E0F9" w:rsidR="00CB73BF" w:rsidRDefault="009F042A" w:rsidP="00CB73BF">
      <w:pPr>
        <w:pStyle w:val="NormalWeb"/>
        <w:shd w:val="clear" w:color="auto" w:fill="FFFFFF"/>
        <w:spacing w:before="0" w:beforeAutospacing="0" w:after="360" w:afterAutospacing="0"/>
        <w:rPr>
          <w:rFonts w:asciiTheme="minorHAnsi" w:hAnsiTheme="minorHAnsi" w:cstheme="minorHAnsi"/>
        </w:rPr>
      </w:pPr>
      <w:r w:rsidRPr="00610151">
        <w:rPr>
          <w:rFonts w:asciiTheme="minorHAnsi" w:hAnsiTheme="minorHAnsi" w:cstheme="minorHAnsi"/>
          <w:noProof/>
        </w:rPr>
        <w:drawing>
          <wp:anchor distT="0" distB="0" distL="114300" distR="114300" simplePos="0" relativeHeight="251661312" behindDoc="0" locked="0" layoutInCell="1" allowOverlap="1" wp14:anchorId="4AA9D499" wp14:editId="4944F3FE">
            <wp:simplePos x="0" y="0"/>
            <wp:positionH relativeFrom="column">
              <wp:posOffset>46990</wp:posOffset>
            </wp:positionH>
            <wp:positionV relativeFrom="paragraph">
              <wp:posOffset>68580</wp:posOffset>
            </wp:positionV>
            <wp:extent cx="4410075" cy="3691890"/>
            <wp:effectExtent l="0" t="0" r="9525" b="3810"/>
            <wp:wrapSquare wrapText="bothSides"/>
            <wp:docPr id="1" name="Picture 1" descr="do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t-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3691890"/>
                    </a:xfrm>
                    <a:prstGeom prst="rect">
                      <a:avLst/>
                    </a:prstGeom>
                    <a:noFill/>
                    <a:ln>
                      <a:noFill/>
                    </a:ln>
                  </pic:spPr>
                </pic:pic>
              </a:graphicData>
            </a:graphic>
            <wp14:sizeRelH relativeFrom="page">
              <wp14:pctWidth>0</wp14:pctWidth>
            </wp14:sizeRelH>
            <wp14:sizeRelV relativeFrom="page">
              <wp14:pctHeight>0</wp14:pctHeight>
            </wp14:sizeRelV>
          </wp:anchor>
        </w:drawing>
      </w:r>
      <w:r w:rsidR="00CB73BF">
        <w:rPr>
          <w:rFonts w:asciiTheme="minorHAnsi" w:hAnsiTheme="minorHAnsi" w:cstheme="minorHAnsi"/>
        </w:rPr>
        <w:t xml:space="preserve">Consider which </w:t>
      </w:r>
      <w:r w:rsidR="00CB73BF" w:rsidRPr="00CB73BF">
        <w:rPr>
          <w:rFonts w:asciiTheme="minorHAnsi" w:hAnsiTheme="minorHAnsi" w:cstheme="minorHAnsi"/>
          <w:b/>
          <w:bCs/>
        </w:rPr>
        <w:t>areas</w:t>
      </w:r>
      <w:r w:rsidR="00CB73BF">
        <w:rPr>
          <w:rFonts w:asciiTheme="minorHAnsi" w:hAnsiTheme="minorHAnsi" w:cstheme="minorHAnsi"/>
        </w:rPr>
        <w:t xml:space="preserve"> of Australia are more densely </w:t>
      </w:r>
      <w:r w:rsidR="00CB73BF" w:rsidRPr="001A53BF">
        <w:rPr>
          <w:rFonts w:asciiTheme="minorHAnsi" w:hAnsiTheme="minorHAnsi" w:cstheme="minorHAnsi"/>
          <w:b/>
          <w:bCs/>
        </w:rPr>
        <w:t>populated</w:t>
      </w:r>
      <w:r w:rsidR="00CB73BF">
        <w:rPr>
          <w:rFonts w:asciiTheme="minorHAnsi" w:hAnsiTheme="minorHAnsi" w:cstheme="minorHAnsi"/>
        </w:rPr>
        <w:t xml:space="preserve"> – </w:t>
      </w:r>
      <w:r w:rsidR="00413535">
        <w:rPr>
          <w:rFonts w:asciiTheme="minorHAnsi" w:hAnsiTheme="minorHAnsi" w:cstheme="minorHAnsi"/>
        </w:rPr>
        <w:t xml:space="preserve">identify the </w:t>
      </w:r>
      <w:r w:rsidR="00413535" w:rsidRPr="00413535">
        <w:rPr>
          <w:rFonts w:asciiTheme="minorHAnsi" w:hAnsiTheme="minorHAnsi" w:cstheme="minorHAnsi"/>
          <w:b/>
          <w:bCs/>
        </w:rPr>
        <w:t>pattern</w:t>
      </w:r>
      <w:r w:rsidR="00413535">
        <w:rPr>
          <w:rFonts w:asciiTheme="minorHAnsi" w:hAnsiTheme="minorHAnsi" w:cstheme="minorHAnsi"/>
        </w:rPr>
        <w:t xml:space="preserve"> of where</w:t>
      </w:r>
      <w:r w:rsidR="00CB73BF">
        <w:rPr>
          <w:rFonts w:asciiTheme="minorHAnsi" w:hAnsiTheme="minorHAnsi" w:cstheme="minorHAnsi"/>
        </w:rPr>
        <w:t xml:space="preserve"> most people live?</w:t>
      </w:r>
    </w:p>
    <w:p w14:paraId="3802A3FD" w14:textId="77777777" w:rsidR="001A53BF" w:rsidRDefault="00CB73BF" w:rsidP="001A53BF">
      <w:pPr>
        <w:pStyle w:val="NormalWeb"/>
        <w:shd w:val="clear" w:color="auto" w:fill="FFFFFF"/>
        <w:spacing w:before="0" w:beforeAutospacing="0" w:after="360" w:afterAutospacing="0"/>
        <w:rPr>
          <w:rFonts w:asciiTheme="minorHAnsi" w:hAnsiTheme="minorHAnsi" w:cstheme="minorHAnsi"/>
        </w:rPr>
      </w:pPr>
      <w:r>
        <w:rPr>
          <w:rFonts w:asciiTheme="minorHAnsi" w:hAnsiTheme="minorHAnsi" w:cstheme="minorHAnsi"/>
        </w:rPr>
        <w:t xml:space="preserve">Consider the location of </w:t>
      </w:r>
      <w:r w:rsidRPr="00CB73BF">
        <w:rPr>
          <w:rFonts w:asciiTheme="minorHAnsi" w:hAnsiTheme="minorHAnsi" w:cstheme="minorHAnsi"/>
          <w:b/>
          <w:bCs/>
        </w:rPr>
        <w:t xml:space="preserve">capital cities </w:t>
      </w:r>
      <w:r>
        <w:rPr>
          <w:rFonts w:asciiTheme="minorHAnsi" w:hAnsiTheme="minorHAnsi" w:cstheme="minorHAnsi"/>
        </w:rPr>
        <w:t xml:space="preserve">and their populations – </w:t>
      </w:r>
      <w:r w:rsidR="001A53BF">
        <w:rPr>
          <w:rFonts w:asciiTheme="minorHAnsi" w:hAnsiTheme="minorHAnsi" w:cstheme="minorHAnsi"/>
        </w:rPr>
        <w:t>what do they all have in</w:t>
      </w:r>
      <w:r w:rsidR="00413535">
        <w:rPr>
          <w:rFonts w:asciiTheme="minorHAnsi" w:hAnsiTheme="minorHAnsi" w:cstheme="minorHAnsi"/>
        </w:rPr>
        <w:t xml:space="preserve"> common</w:t>
      </w:r>
      <w:r w:rsidR="001A53BF">
        <w:rPr>
          <w:rFonts w:asciiTheme="minorHAnsi" w:hAnsiTheme="minorHAnsi" w:cstheme="minorHAnsi"/>
        </w:rPr>
        <w:t>?</w:t>
      </w:r>
      <w:r w:rsidR="00413535">
        <w:rPr>
          <w:rFonts w:asciiTheme="minorHAnsi" w:hAnsiTheme="minorHAnsi" w:cstheme="minorHAnsi"/>
        </w:rPr>
        <w:t xml:space="preserve"> </w:t>
      </w:r>
      <w:r w:rsidR="001A53BF">
        <w:rPr>
          <w:rFonts w:asciiTheme="minorHAnsi" w:hAnsiTheme="minorHAnsi" w:cstheme="minorHAnsi"/>
        </w:rPr>
        <w:t xml:space="preserve">Which capital cities are the </w:t>
      </w:r>
      <w:r w:rsidR="001A53BF" w:rsidRPr="0089458B">
        <w:rPr>
          <w:rFonts w:asciiTheme="minorHAnsi" w:hAnsiTheme="minorHAnsi" w:cstheme="minorHAnsi"/>
          <w:b/>
          <w:bCs/>
        </w:rPr>
        <w:t>exception</w:t>
      </w:r>
      <w:r w:rsidR="001A53BF">
        <w:rPr>
          <w:rFonts w:asciiTheme="minorHAnsi" w:hAnsiTheme="minorHAnsi" w:cstheme="minorHAnsi"/>
        </w:rPr>
        <w:t xml:space="preserve"> in terms of population?</w:t>
      </w:r>
    </w:p>
    <w:p w14:paraId="78070B8E" w14:textId="25AA300E" w:rsidR="009F042A" w:rsidRPr="009F042A" w:rsidRDefault="000F1E72" w:rsidP="001A53BF">
      <w:pPr>
        <w:pStyle w:val="NormalWeb"/>
        <w:shd w:val="clear" w:color="auto" w:fill="FFFFFF"/>
        <w:spacing w:before="0" w:beforeAutospacing="0" w:after="360" w:afterAutospacing="0"/>
      </w:pPr>
      <w:r>
        <w:rPr>
          <w:rFonts w:cstheme="minorHAnsi"/>
          <w:noProof/>
        </w:rPr>
        <mc:AlternateContent>
          <mc:Choice Requires="wps">
            <w:drawing>
              <wp:anchor distT="0" distB="0" distL="114300" distR="114300" simplePos="0" relativeHeight="251666432" behindDoc="0" locked="0" layoutInCell="1" allowOverlap="1" wp14:anchorId="3B9260AB" wp14:editId="7B6A8954">
                <wp:simplePos x="0" y="0"/>
                <wp:positionH relativeFrom="column">
                  <wp:posOffset>4622800</wp:posOffset>
                </wp:positionH>
                <wp:positionV relativeFrom="paragraph">
                  <wp:posOffset>42545</wp:posOffset>
                </wp:positionV>
                <wp:extent cx="1562100" cy="771525"/>
                <wp:effectExtent l="457200" t="19050" r="38100" b="28575"/>
                <wp:wrapNone/>
                <wp:docPr id="5" name="Speech Bubble: Oval 5"/>
                <wp:cNvGraphicFramePr/>
                <a:graphic xmlns:a="http://schemas.openxmlformats.org/drawingml/2006/main">
                  <a:graphicData uri="http://schemas.microsoft.com/office/word/2010/wordprocessingShape">
                    <wps:wsp>
                      <wps:cNvSpPr/>
                      <wps:spPr>
                        <a:xfrm>
                          <a:off x="0" y="0"/>
                          <a:ext cx="1562100" cy="771525"/>
                        </a:xfrm>
                        <a:prstGeom prst="wedgeEllipseCallout">
                          <a:avLst>
                            <a:gd name="adj1" fmla="val -75914"/>
                            <a:gd name="adj2" fmla="val 25210"/>
                          </a:avLst>
                        </a:prstGeom>
                        <a:solidFill>
                          <a:srgbClr val="4472C4"/>
                        </a:solidFill>
                        <a:ln w="12700" cap="flat" cmpd="sng" algn="ctr">
                          <a:solidFill>
                            <a:srgbClr val="4472C4">
                              <a:shade val="50000"/>
                            </a:srgbClr>
                          </a:solidFill>
                          <a:prstDash val="solid"/>
                          <a:miter lim="800000"/>
                        </a:ln>
                        <a:effectLst/>
                      </wps:spPr>
                      <wps:txbx>
                        <w:txbxContent>
                          <w:p w14:paraId="19A14A14" w14:textId="77777777" w:rsidR="0089458B" w:rsidRPr="0089458B" w:rsidRDefault="0089458B" w:rsidP="0089458B">
                            <w:pPr>
                              <w:jc w:val="center"/>
                              <w:rPr>
                                <w:color w:val="FFFFFF" w:themeColor="background1"/>
                                <w:lang w:val="en-US"/>
                              </w:rPr>
                            </w:pPr>
                            <w:r w:rsidRPr="0089458B">
                              <w:rPr>
                                <w:color w:val="FFFFFF" w:themeColor="background1"/>
                                <w:lang w:val="en-US"/>
                              </w:rPr>
                              <w:t>This is the focus of the PQE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9260AB"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5" o:spid="_x0000_s1028" type="#_x0000_t63" style="position:absolute;margin-left:364pt;margin-top:3.35pt;width:123pt;height:6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" adj="-5597,16245" fillcolor="#4472c4" strokecolor="#2f528f" strokeweight="1pt">
                <v:textbox>
                  <w:txbxContent>
                    <w:p w14:paraId="19A14A14" w14:textId="77777777" w:rsidR="0089458B" w:rsidRPr="0089458B" w:rsidRDefault="0089458B" w:rsidP="0089458B">
                      <w:pPr>
                        <w:jc w:val="center"/>
                        <w:rPr>
                          <w:color w:val="FFFFFF" w:themeColor="background1"/>
                          <w:lang w:val="en-US"/>
                        </w:rPr>
                      </w:pPr>
                      <w:r w:rsidRPr="0089458B">
                        <w:rPr>
                          <w:color w:val="FFFFFF" w:themeColor="background1"/>
                          <w:lang w:val="en-US"/>
                        </w:rPr>
                        <w:t>This is the focus of the PQE</w:t>
                      </w:r>
                    </w:p>
                  </w:txbxContent>
                </v:textbox>
              </v:shape>
            </w:pict>
          </mc:Fallback>
        </mc:AlternateContent>
      </w:r>
      <w:r w:rsidR="009F042A" w:rsidRPr="009F042A">
        <w:rPr>
          <w:rStyle w:val="Emphasis"/>
          <w:rFonts w:cstheme="minorHAnsi"/>
          <w:color w:val="000000"/>
        </w:rPr>
        <w:t>This is a dot distribution map of Australia’s population</w:t>
      </w:r>
      <w:r w:rsidR="009F042A" w:rsidRPr="009F042A">
        <w:rPr>
          <w:rStyle w:val="Emphasis"/>
          <w:rFonts w:cstheme="minorHAnsi"/>
          <w:color w:val="000000"/>
        </w:rPr>
        <w:br/>
      </w:r>
    </w:p>
    <w:p w14:paraId="2E70658D" w14:textId="42EFFF19" w:rsidR="009F042A" w:rsidRDefault="009F042A" w:rsidP="009F042A">
      <w:pPr>
        <w:pStyle w:val="ListParagraph"/>
        <w:numPr>
          <w:ilvl w:val="0"/>
          <w:numId w:val="3"/>
        </w:numPr>
      </w:pPr>
      <w:r>
        <w:t xml:space="preserve">Use the map below and the PQE method to describe Australia’s </w:t>
      </w:r>
      <w:r w:rsidRPr="0089458B">
        <w:rPr>
          <w:b/>
          <w:bCs/>
        </w:rPr>
        <w:t>lakes</w:t>
      </w:r>
      <w:r>
        <w:t>.</w:t>
      </w:r>
    </w:p>
    <w:p w14:paraId="5E522301" w14:textId="0F35FFFC" w:rsidR="009F042A" w:rsidRPr="009F042A" w:rsidRDefault="009F042A" w:rsidP="009F042A">
      <w:pPr>
        <w:pStyle w:val="ListParagraph"/>
        <w:ind w:left="360"/>
      </w:pPr>
    </w:p>
    <w:p w14:paraId="1C83199D" w14:textId="197FC8A6" w:rsidR="005D1F47" w:rsidRDefault="005D1F47">
      <w:pPr>
        <w:rPr>
          <w:rFonts w:ascii="Helvetica" w:eastAsia="Times New Roman" w:hAnsi="Helvetica" w:cs="Helvetica"/>
          <w:caps/>
          <w:noProof/>
          <w:color w:val="004885"/>
          <w:sz w:val="20"/>
          <w:szCs w:val="20"/>
          <w:lang w:eastAsia="en-AU"/>
        </w:rPr>
      </w:pPr>
      <w:r>
        <w:rPr>
          <w:rFonts w:ascii="Helvetica" w:eastAsia="Times New Roman" w:hAnsi="Helvetica" w:cs="Helvetica"/>
          <w:caps/>
          <w:noProof/>
          <w:color w:val="004885"/>
          <w:sz w:val="20"/>
          <w:szCs w:val="20"/>
          <w:lang w:eastAsia="en-AU"/>
        </w:rPr>
        <w:drawing>
          <wp:inline distT="0" distB="0" distL="0" distR="0" wp14:anchorId="55FFC5F8" wp14:editId="200C17C2">
            <wp:extent cx="4914900" cy="4458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tern Map.jpg"/>
                    <pic:cNvPicPr/>
                  </pic:nvPicPr>
                  <pic:blipFill>
                    <a:blip r:embed="rId9">
                      <a:extLst>
                        <a:ext uri="{28A0092B-C50C-407E-A947-70E740481C1C}">
                          <a14:useLocalDpi xmlns:a14="http://schemas.microsoft.com/office/drawing/2010/main" val="0"/>
                        </a:ext>
                      </a:extLst>
                    </a:blip>
                    <a:stretch>
                      <a:fillRect/>
                    </a:stretch>
                  </pic:blipFill>
                  <pic:spPr>
                    <a:xfrm>
                      <a:off x="0" y="0"/>
                      <a:ext cx="5026556" cy="4559804"/>
                    </a:xfrm>
                    <a:prstGeom prst="rect">
                      <a:avLst/>
                    </a:prstGeom>
                  </pic:spPr>
                </pic:pic>
              </a:graphicData>
            </a:graphic>
          </wp:inline>
        </w:drawing>
      </w:r>
    </w:p>
    <w:p w14:paraId="06472061" w14:textId="734D7F46" w:rsidR="005D1F47" w:rsidRPr="009F042A" w:rsidRDefault="009F042A" w:rsidP="009F042A">
      <w:pPr>
        <w:rPr>
          <w:rFonts w:ascii="Helvetica" w:eastAsia="Times New Roman" w:hAnsi="Helvetica" w:cs="Helvetica"/>
          <w:caps/>
          <w:noProof/>
          <w:color w:val="004885"/>
          <w:sz w:val="20"/>
          <w:szCs w:val="20"/>
          <w:lang w:eastAsia="en-AU"/>
        </w:rPr>
      </w:pPr>
      <w:r w:rsidRPr="009F042A">
        <w:rPr>
          <w:i/>
          <w:iCs/>
        </w:rPr>
        <w:t>Physical map of australia showing oceans and major mountain ranges, rivers, lakes and deserts</w:t>
      </w:r>
    </w:p>
    <w:sectPr w:rsidR="005D1F47" w:rsidRPr="009F042A" w:rsidSect="005D1F47">
      <w:pgSz w:w="11906" w:h="16838"/>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5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A4C05"/>
    <w:multiLevelType w:val="hybridMultilevel"/>
    <w:tmpl w:val="AD3680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A115632"/>
    <w:multiLevelType w:val="hybridMultilevel"/>
    <w:tmpl w:val="600C124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72741657"/>
    <w:multiLevelType w:val="hybridMultilevel"/>
    <w:tmpl w:val="55CC07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57A153B"/>
    <w:multiLevelType w:val="hybridMultilevel"/>
    <w:tmpl w:val="71DA4BD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7E3F0311"/>
    <w:multiLevelType w:val="hybridMultilevel"/>
    <w:tmpl w:val="B658BB2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F47"/>
    <w:rsid w:val="000F1E72"/>
    <w:rsid w:val="00192A17"/>
    <w:rsid w:val="001A53BF"/>
    <w:rsid w:val="001E7962"/>
    <w:rsid w:val="00270BB2"/>
    <w:rsid w:val="00413535"/>
    <w:rsid w:val="00494D30"/>
    <w:rsid w:val="005D1F47"/>
    <w:rsid w:val="00662BD8"/>
    <w:rsid w:val="007068A6"/>
    <w:rsid w:val="0089458B"/>
    <w:rsid w:val="009A434E"/>
    <w:rsid w:val="009F042A"/>
    <w:rsid w:val="00B242AA"/>
    <w:rsid w:val="00CB73BF"/>
    <w:rsid w:val="00CE62B6"/>
    <w:rsid w:val="00DA74F4"/>
    <w:rsid w:val="00DC113F"/>
    <w:rsid w:val="00E92A5A"/>
    <w:rsid w:val="00EC4825"/>
    <w:rsid w:val="0E34068D"/>
    <w:rsid w:val="1775A67E"/>
    <w:rsid w:val="2A1B0B69"/>
    <w:rsid w:val="377BD991"/>
    <w:rsid w:val="46DA4529"/>
    <w:rsid w:val="4A279568"/>
    <w:rsid w:val="5C499346"/>
    <w:rsid w:val="61F30866"/>
    <w:rsid w:val="62CE85C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13F6C"/>
  <w15:chartTrackingRefBased/>
  <w15:docId w15:val="{D92C30BF-162F-4ECD-A689-4EFA1299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F47"/>
    <w:pPr>
      <w:ind w:left="720"/>
      <w:contextualSpacing/>
    </w:pPr>
  </w:style>
  <w:style w:type="paragraph" w:styleId="NormalWeb">
    <w:name w:val="Normal (Web)"/>
    <w:basedOn w:val="Normal"/>
    <w:uiPriority w:val="99"/>
    <w:unhideWhenUsed/>
    <w:rsid w:val="009F042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F042A"/>
    <w:rPr>
      <w:b/>
      <w:bCs/>
    </w:rPr>
  </w:style>
  <w:style w:type="character" w:styleId="Emphasis">
    <w:name w:val="Emphasis"/>
    <w:basedOn w:val="DefaultParagraphFont"/>
    <w:uiPriority w:val="20"/>
    <w:qFormat/>
    <w:rsid w:val="009F04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DE236594B8664FA9AE974BEB55DFE1" ma:contentTypeVersion="13" ma:contentTypeDescription="Create a new document." ma:contentTypeScope="" ma:versionID="3652cc5b6f5c4e8a92356afee0896c08">
  <xsd:schema xmlns:xsd="http://www.w3.org/2001/XMLSchema" xmlns:xs="http://www.w3.org/2001/XMLSchema" xmlns:p="http://schemas.microsoft.com/office/2006/metadata/properties" xmlns:ns3="e7332888-3218-4cbd-94fd-a187df7605e7" xmlns:ns4="65587756-7622-45e3-ae05-129e72c4ae34" targetNamespace="http://schemas.microsoft.com/office/2006/metadata/properties" ma:root="true" ma:fieldsID="797d83a8e5b1890e629bdc9ca26f4830" ns3:_="" ns4:_="">
    <xsd:import namespace="e7332888-3218-4cbd-94fd-a187df7605e7"/>
    <xsd:import namespace="65587756-7622-45e3-ae05-129e72c4ae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332888-3218-4cbd-94fd-a187df7605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587756-7622-45e3-ae05-129e72c4ae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B9EBCA-7BC9-47C9-AE8A-739CAF8E4144}">
  <ds:schemaRefs>
    <ds:schemaRef ds:uri="http://schemas.microsoft.com/sharepoint/v3/contenttype/forms"/>
  </ds:schemaRefs>
</ds:datastoreItem>
</file>

<file path=customXml/itemProps2.xml><?xml version="1.0" encoding="utf-8"?>
<ds:datastoreItem xmlns:ds="http://schemas.openxmlformats.org/officeDocument/2006/customXml" ds:itemID="{09F49F01-C980-4FD3-9E0F-97420186AC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15DA55-4CDC-474D-89FB-6488DAA50C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332888-3218-4cbd-94fd-a187df7605e7"/>
    <ds:schemaRef ds:uri="65587756-7622-45e3-ae05-129e72c4a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Snodgrass</dc:creator>
  <cp:keywords/>
  <dc:description/>
  <cp:lastModifiedBy>Theresa Snodgrass</cp:lastModifiedBy>
  <cp:revision>15</cp:revision>
  <dcterms:created xsi:type="dcterms:W3CDTF">2020-11-03T10:39:00Z</dcterms:created>
  <dcterms:modified xsi:type="dcterms:W3CDTF">2020-11-04T23:26:00Z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0x010100FADE236594B8664FA9AE974BEB55DFE1</vt:lpwstr>
  </property>
</Properties>
</file>