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rPr>
      </w:pPr>
      <w:r>
        <mc:AlternateContent>
          <mc:Choice Requires="wps">
            <w:drawing>
              <wp:anchor behindDoc="0" distT="5715" distB="4445" distL="5080" distR="5080" simplePos="0" locked="0" layoutInCell="0" allowOverlap="1" relativeHeight="8" wp14:anchorId="1EE3CD62">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upright="1">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wp14:anchorId="1EE3CD62">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asciiTheme="minorHAnsi" w:cstheme="minorHAnsi" w:hAnsiTheme="minorHAnsi"/>
        </w:rPr>
        <w:t>i</w:t>
      </w:r>
      <w:r>
        <w:rPr>
          <w:rFonts w:cs="Calibri" w:ascii="Calibri" w:hAnsi="Calibri" w:asciiTheme="minorHAnsi" w:cstheme="minorHAnsi" w:hAnsiTheme="minorHAnsi"/>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8"/>
        </w:rPr>
      </w:pPr>
      <w:r>
        <w:rPr>
          <w:rFonts w:cs="Calibri" w:ascii="Calibri" w:hAnsi="Calibri" w:asciiTheme="minorHAnsi" w:cstheme="minorHAnsi" w:hAnsiTheme="minorHAnsi"/>
          <w:sz w:val="28"/>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TERM 3</w:t>
      </w:r>
    </w:p>
    <w:p>
      <w:pPr>
        <w:pStyle w:val="Normal"/>
        <w:rPr/>
      </w:pPr>
      <w:r>
        <w:rPr/>
      </w:r>
    </w:p>
    <w:p>
      <w:pPr>
        <w:pStyle w:val="Normal"/>
        <w:rPr>
          <w:rFonts w:ascii="Calibri" w:hAnsi="Calibri" w:cs="Calibri" w:asciiTheme="minorHAnsi" w:cstheme="minorHAnsi" w:hAnsiTheme="minorHAnsi"/>
          <w:b/>
          <w:b/>
          <w:sz w:val="24"/>
        </w:rPr>
      </w:pPr>
      <w:r>
        <w:rPr>
          <w:rFonts w:cs="Calibri" w:ascii="Calibri" w:hAnsi="Calibri" w:asciiTheme="minorHAnsi" w:cstheme="minorHAnsi" w:hAnsiTheme="minorHAnsi"/>
          <w:b/>
          <w:sz w:val="24"/>
        </w:rPr>
        <w:t>NAME:</w:t>
      </w:r>
      <w:r>
        <w:rPr>
          <w:rFonts w:cs="Calibri" w:ascii="Calibri" w:hAnsi="Calibri" w:asciiTheme="minorHAnsi" w:cstheme="minorHAnsi" w:hAnsiTheme="minorHAnsi"/>
          <w:sz w:val="24"/>
        </w:rPr>
        <w:t xml:space="preserve"> James Macgillivray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990"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2146"/>
        <w:gridCol w:w="2715"/>
        <w:gridCol w:w="1800"/>
        <w:gridCol w:w="3328"/>
      </w:tblGrid>
      <w:tr>
        <w:trPr>
          <w:trHeight w:val="339" w:hRule="atLeast"/>
        </w:trPr>
        <w:tc>
          <w:tcPr>
            <w:tcW w:w="2146"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Subject</w:t>
            </w:r>
          </w:p>
        </w:tc>
        <w:tc>
          <w:tcPr>
            <w:tcW w:w="2715"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Instrument no.</w:t>
            </w:r>
          </w:p>
        </w:tc>
        <w:tc>
          <w:tcPr>
            <w:tcW w:w="3328"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Summative internal assessment 1 </w:t>
            </w:r>
          </w:p>
        </w:tc>
      </w:tr>
      <w:tr>
        <w:trPr/>
        <w:tc>
          <w:tcPr>
            <w:tcW w:w="2146"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Technique</w:t>
            </w:r>
          </w:p>
        </w:tc>
        <w:tc>
          <w:tcPr>
            <w:tcW w:w="7843"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Problem-solving and modelling task</w:t>
            </w:r>
          </w:p>
        </w:tc>
      </w:tr>
      <w:tr>
        <w:trPr>
          <w:trHeight w:val="355" w:hRule="atLeast"/>
        </w:trPr>
        <w:tc>
          <w:tcPr>
            <w:tcW w:w="2146"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Unit</w:t>
            </w:r>
          </w:p>
        </w:tc>
        <w:tc>
          <w:tcPr>
            <w:tcW w:w="7843"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Unit 10.3</w:t>
            </w:r>
          </w:p>
        </w:tc>
      </w:tr>
      <w:tr>
        <w:trPr>
          <w:trHeight w:val="337" w:hRule="atLeast"/>
        </w:trPr>
        <w:tc>
          <w:tcPr>
            <w:tcW w:w="2146"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Topic</w:t>
            </w:r>
          </w:p>
        </w:tc>
        <w:tc>
          <w:tcPr>
            <w:tcW w:w="7843"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Topic: Quadratic Equations</w:t>
            </w:r>
          </w:p>
        </w:tc>
      </w:tr>
    </w:tbl>
    <w:p>
      <w:pPr>
        <w:pStyle w:val="Normal"/>
        <w:rPr>
          <w:rFonts w:ascii="Cambria" w:hAnsi="Cambria" w:cs="Arial"/>
        </w:rPr>
      </w:pPr>
      <w:r>
        <w:rPr>
          <w:rFonts w:cs="Arial" w:ascii="Cambria" w:hAnsi="Cambria"/>
        </w:rPr>
      </w:r>
    </w:p>
    <w:tbl>
      <w:tblPr>
        <w:tblStyle w:val="TableGrid"/>
        <w:tblW w:w="10048"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1907"/>
        <w:gridCol w:w="736"/>
        <w:gridCol w:w="1612"/>
        <w:gridCol w:w="852"/>
        <w:gridCol w:w="1432"/>
        <w:gridCol w:w="1060"/>
        <w:gridCol w:w="2211"/>
        <w:gridCol w:w="238"/>
      </w:tblGrid>
      <w:tr>
        <w:trPr/>
        <w:tc>
          <w:tcPr>
            <w:tcW w:w="9810" w:type="dxa"/>
            <w:gridSpan w:val="7"/>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Conditions</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07"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Duration</w:t>
            </w:r>
          </w:p>
        </w:tc>
        <w:tc>
          <w:tcPr>
            <w:tcW w:w="7903"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3 weeks (including 3 lessons of class time)</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07"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Mode</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cstheme="minorHAnsi" w:ascii="Calibri" w:hAnsi="Calibri"/>
                <w:b/>
                <w:sz w:val="22"/>
                <w:szCs w:val="22"/>
              </w:rPr>
            </w:r>
          </w:p>
        </w:tc>
        <w:tc>
          <w:tcPr>
            <w:tcW w:w="2348"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Written report</w:t>
            </w:r>
          </w:p>
        </w:tc>
        <w:tc>
          <w:tcPr>
            <w:tcW w:w="2284"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Length</w:t>
            </w:r>
          </w:p>
        </w:tc>
        <w:tc>
          <w:tcPr>
            <w:tcW w:w="3509" w:type="dxa"/>
            <w:gridSpan w:val="3"/>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Up 5 pages in size 11 font (excluding appendixes)</w:t>
            </w:r>
          </w:p>
        </w:tc>
      </w:tr>
      <w:tr>
        <w:trPr/>
        <w:tc>
          <w:tcPr>
            <w:tcW w:w="1907"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Individual/</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group</w:t>
            </w:r>
          </w:p>
        </w:tc>
        <w:tc>
          <w:tcPr>
            <w:tcW w:w="2348"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Individual</w:t>
            </w:r>
          </w:p>
        </w:tc>
        <w:tc>
          <w:tcPr>
            <w:tcW w:w="2284"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Other</w:t>
            </w:r>
          </w:p>
        </w:tc>
        <w:tc>
          <w:tcPr>
            <w:tcW w:w="3271" w:type="dxa"/>
            <w:gridSpan w:val="2"/>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07"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Resources </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available</w:t>
            </w:r>
          </w:p>
        </w:tc>
        <w:tc>
          <w:tcPr>
            <w:tcW w:w="7903"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use of technology is required, e.g.</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spreadsheet program and graphing software</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graphics calculator</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internet access</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Context</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Task</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Consider the following mathematical problem: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b/>
                <w:b/>
                <w:bCs/>
                <w:i/>
                <w:i/>
                <w:sz w:val="22"/>
                <w:szCs w:val="22"/>
              </w:rPr>
            </w:pPr>
            <w:r>
              <w:rPr>
                <w:rFonts w:cs="Calibri" w:ascii="Calibri" w:hAnsi="Calibri" w:asciiTheme="minorHAnsi" w:cstheme="minorHAnsi" w:hAnsiTheme="minorHAnsi"/>
                <w:b/>
                <w:bCs/>
                <w:i/>
                <w:kern w:val="0"/>
                <w:sz w:val="22"/>
                <w:szCs w:val="22"/>
                <w:lang w:bidi="ar-SA"/>
              </w:rPr>
              <w:t xml:space="preserve">A rectangular animal enclosure with </w:t>
            </w:r>
            <w:r>
              <w:rPr>
                <w:rFonts w:cs="Calibri" w:ascii="Calibri" w:hAnsi="Calibri" w:asciiTheme="minorHAnsi" w:cstheme="minorHAnsi" w:hAnsiTheme="minorHAnsi"/>
                <w:b/>
                <w:bCs/>
                <w:kern w:val="0"/>
                <w:sz w:val="22"/>
                <w:szCs w:val="22"/>
                <w:lang w:bidi="ar-SA"/>
              </w:rPr>
              <w:t xml:space="preserve">n </w:t>
            </w:r>
            <w:r>
              <w:rPr>
                <w:rFonts w:cs="Calibri" w:ascii="Calibri" w:hAnsi="Calibri" w:asciiTheme="minorHAnsi" w:cstheme="minorHAnsi" w:hAnsiTheme="minorHAnsi"/>
                <w:b/>
                <w:bCs/>
                <w:i/>
                <w:kern w:val="0"/>
                <w:sz w:val="22"/>
                <w:szCs w:val="22"/>
                <w:lang w:bidi="ar-SA"/>
              </w:rPr>
              <w:t xml:space="preserve">parallel pens is to be made from a length of fencing </w:t>
            </w:r>
            <w:r>
              <w:rPr>
                <w:rFonts w:cs="Calibri" w:ascii="Calibri" w:hAnsi="Calibri" w:asciiTheme="minorHAnsi" w:cstheme="minorHAnsi" w:hAnsiTheme="minorHAnsi"/>
                <w:b/>
                <w:bCs/>
                <w:kern w:val="0"/>
                <w:sz w:val="22"/>
                <w:szCs w:val="22"/>
                <w:lang w:bidi="ar-SA"/>
              </w:rPr>
              <w:t>L</w:t>
            </w:r>
            <w:r>
              <w:rPr>
                <w:rFonts w:cs="Calibri" w:ascii="Calibri" w:hAnsi="Calibri" w:asciiTheme="minorHAnsi" w:cstheme="minorHAnsi" w:hAnsiTheme="minorHAnsi"/>
                <w:b/>
                <w:bCs/>
                <w:i/>
                <w:kern w:val="0"/>
                <w:sz w:val="22"/>
                <w:szCs w:val="22"/>
                <w:lang w:bidi="ar-SA"/>
              </w:rPr>
              <w:t xml:space="preserve">. Determine the dimensions of the pen so that the area is </w:t>
            </w:r>
            <w:r>
              <w:rPr>
                <w:rFonts w:cs="Calibri" w:ascii="Calibri" w:hAnsi="Calibri" w:asciiTheme="minorHAnsi" w:cstheme="minorHAnsi" w:hAnsiTheme="minorHAnsi"/>
                <w:b/>
                <w:bCs/>
                <w:kern w:val="0"/>
                <w:sz w:val="22"/>
                <w:szCs w:val="22"/>
                <w:lang w:bidi="ar-SA"/>
              </w:rPr>
              <w:t xml:space="preserve">(i) </w:t>
            </w:r>
            <w:r>
              <w:rPr>
                <w:rFonts w:cs="Calibri" w:ascii="Calibri" w:hAnsi="Calibri" w:asciiTheme="minorHAnsi" w:cstheme="minorHAnsi" w:hAnsiTheme="minorHAnsi"/>
                <w:b/>
                <w:bCs/>
                <w:i/>
                <w:kern w:val="0"/>
                <w:sz w:val="22"/>
                <w:szCs w:val="22"/>
                <w:lang w:bidi="ar-SA"/>
              </w:rPr>
              <w:t xml:space="preserve">maximised and </w:t>
            </w:r>
            <w:r>
              <w:rPr>
                <w:rFonts w:cs="Calibri" w:ascii="Calibri" w:hAnsi="Calibri" w:asciiTheme="minorHAnsi" w:cstheme="minorHAnsi" w:hAnsiTheme="minorHAnsi"/>
                <w:b/>
                <w:bCs/>
                <w:kern w:val="0"/>
                <w:sz w:val="22"/>
                <w:szCs w:val="22"/>
                <w:lang w:bidi="ar-SA"/>
              </w:rPr>
              <w:t>(ii)</w:t>
            </w:r>
            <w:r>
              <w:rPr>
                <w:rFonts w:cs="Calibri" w:ascii="Calibri" w:hAnsi="Calibri" w:asciiTheme="minorHAnsi" w:cstheme="minorHAnsi" w:hAnsiTheme="minorHAnsi"/>
                <w:b/>
                <w:bCs/>
                <w:i/>
                <w:kern w:val="0"/>
                <w:sz w:val="22"/>
                <w:szCs w:val="22"/>
                <w:lang w:bidi="ar-SA"/>
              </w:rPr>
              <w:t xml:space="preserve"> the domain of reasonable solutions.</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asciiTheme="minorHAnsi" w:cstheme="minorHAnsi" w:hAnsiTheme="minorHAnsi"/>
                <w:i/>
                <w:kern w:val="0"/>
                <w:sz w:val="22"/>
                <w:szCs w:val="22"/>
                <w:lang w:bidi="ar-SA"/>
              </w:rPr>
              <w:t xml:space="preserve">n </w:t>
            </w:r>
            <w:r>
              <w:rPr>
                <w:rFonts w:cs="Calibri" w:ascii="Calibri" w:hAnsi="Calibri" w:asciiTheme="minorHAnsi" w:cstheme="minorHAnsi" w:hAnsiTheme="minorHAnsi"/>
                <w:kern w:val="0"/>
                <w:sz w:val="22"/>
                <w:szCs w:val="22"/>
                <w:lang w:bidi="ar-SA"/>
              </w:rPr>
              <w:t xml:space="preserve">and </w:t>
            </w:r>
            <w:r>
              <w:rPr>
                <w:rFonts w:cs="Calibri" w:ascii="Calibri" w:hAnsi="Calibri" w:asciiTheme="minorHAnsi" w:cstheme="minorHAnsi" w:hAnsiTheme="minorHAnsi"/>
                <w:i/>
                <w:kern w:val="0"/>
                <w:sz w:val="22"/>
                <w:szCs w:val="22"/>
                <w:lang w:bidi="ar-SA"/>
              </w:rPr>
              <w:t>L</w:t>
            </w:r>
            <w:r>
              <w:rPr>
                <w:rFonts w:cs="Calibri" w:ascii="Calibri" w:hAnsi="Calibri" w:asciiTheme="minorHAnsi" w:cstheme="minorHAnsi" w:hAnsiTheme="minorHAnsi"/>
                <w:kern w:val="0"/>
                <w:sz w:val="22"/>
                <w:szCs w:val="22"/>
                <w:lang w:bidi="ar-SA"/>
              </w:rPr>
              <w:t xml:space="preserv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kern w:val="0"/>
                <w:sz w:val="22"/>
                <w:szCs w:val="22"/>
                <w:lang w:bidi="ar-SA"/>
              </w:rPr>
              <w:t xml:space="preserve">10Advanced     </w:t>
            </w:r>
            <w:r>
              <w:rPr>
                <w:rFonts w:cs="Calibri" w:ascii="Calibri" w:hAnsi="Calibri" w:asciiTheme="minorHAnsi" w:cstheme="minorHAnsi" w:hAnsiTheme="minorHAnsi"/>
                <w:kern w:val="0"/>
                <w:sz w:val="22"/>
                <w:szCs w:val="22"/>
                <w:lang w:bidi="ar-SA"/>
              </w:rPr>
              <w:t>You must use a variety of techniques to Evaluate and Verify your answers.</w:t>
            </w:r>
          </w:p>
          <w:p>
            <w:pPr>
              <w:pStyle w:val="Normal"/>
              <w:widowControl w:val="false"/>
              <w:suppressAutoHyphens w:val="true"/>
              <w:spacing w:before="0" w:after="0"/>
              <w:jc w:val="both"/>
              <w:rPr>
                <w:rFonts w:ascii="Calibri" w:hAnsi="Calibri" w:cs="Calibri" w:asciiTheme="minorHAnsi" w:cstheme="minorHAnsi" w:hAnsiTheme="minorHAnsi"/>
                <w:sz w:val="40"/>
                <w:szCs w:val="40"/>
              </w:rPr>
            </w:pPr>
            <w:r>
              <w:rPr>
                <w:rFonts w:cs="Calibri" w:ascii="Calibri" w:hAnsi="Calibri" w:asciiTheme="minorHAnsi" w:cstheme="minorHAnsi" w:hAnsiTheme="minorHAnsi"/>
                <w:kern w:val="0"/>
                <w:sz w:val="22"/>
                <w:szCs w:val="22"/>
                <w:lang w:bidi="ar-SA"/>
              </w:rPr>
              <w:t xml:space="preserve">My values are      </w:t>
            </w:r>
            <w:r>
              <w:rPr>
                <w:rFonts w:cs="Calibri" w:ascii="Calibri" w:hAnsi="Calibri" w:asciiTheme="minorHAnsi" w:cstheme="minorHAnsi" w:hAnsiTheme="minorHAnsi"/>
                <w:kern w:val="0"/>
                <w:sz w:val="40"/>
                <w:szCs w:val="40"/>
                <w:lang w:bidi="ar-SA"/>
              </w:rPr>
              <w:t>n=6  L=85</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My pen looks like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53735" cy="1905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753735" cy="1905635"/>
                          </a:xfrm>
                          <a:prstGeom prst="rect">
                            <a:avLst/>
                          </a:prstGeom>
                        </pic:spPr>
                      </pic:pic>
                    </a:graphicData>
                  </a:graphic>
                </wp:anchor>
              </w:drawing>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To complete this task, you must </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develop a unique response to the problem. </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Stimulus</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rFonts w:ascii="Calibri" w:hAnsi="Calibri" w:cs="Calibri" w:asciiTheme="minorHAnsi" w:cstheme="minorHAnsi" w:hAnsiTheme="minorHAnsi"/>
                <w:sz w:val="22"/>
                <w:szCs w:val="22"/>
              </w:rPr>
            </w:pPr>
            <w:r>
              <w:rPr/>
              <w:drawing>
                <wp:inline distT="0" distB="0" distL="0" distR="0">
                  <wp:extent cx="3999865" cy="2755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999865" cy="2755900"/>
                          </a:xfrm>
                          <a:prstGeom prst="rect">
                            <a:avLst/>
                          </a:prstGeom>
                        </pic:spPr>
                      </pic:pic>
                    </a:graphicData>
                  </a:graphic>
                </wp:inline>
              </w:drawing>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Checkpoints</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0"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sdt>
              <w:sdtPr>
                <w:id w:val="1679786136"/>
              </w:sdtPr>
              <w:sdtContent>
                <w:sdt>
                  <w:sdtPr>
                    <w14:checkbox>
                      <w14:checked w14:val="0"/>
                      <w14:checkedState w14:val="0"/>
                      <w14:uncheckedState w14:val="0"/>
                    </w14:checkbox>
                  </w:sdtPr>
                  <w:sdtContent>
                    <w:r>
                      <w:rPr>
                        <w:rFonts w:eastAsia="MS Gothic" w:cs="MS Gothic" w:ascii="MS Gothic" w:hAnsi="MS Gothic"/>
                        <w:kern w:val="0"/>
                        <w:sz w:val="24"/>
                        <w:szCs w:val="24"/>
                        <w:lang w:bidi="ar-SA"/>
                      </w:rPr>
                    </w:r>
                    <w:r>
                      <w:rPr>
                        <w:rFonts w:eastAsia="MS Gothic" w:cs="MS Gothic" w:ascii="MS Gothic" w:hAnsi="MS Gothic"/>
                        <w:kern w:val="0"/>
                        <w:sz w:val="24"/>
                        <w:szCs w:val="24"/>
                        <w:lang w:bidi="ar-SA"/>
                      </w:rPr>
                      <w:t>☐</w:t>
                    </w:r>
                  </w:sdtContent>
                </w:sdt>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1 Week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id w:val="825060376"/>
              </w:sdtPr>
              <w:sdtContent>
                <w:sdt>
                  <w:sdtPr>
                    <w14:checkbox>
                      <w14:checked w14:val="0"/>
                      <w14:checkedState w14:val="0"/>
                      <w14:uncheckedState w14:val="0"/>
                    </w14:checkbox>
                  </w:sdtPr>
                  <w:sdtContent>
                    <w:r>
                      <w:rPr>
                        <w:rFonts w:eastAsia="MS Gothic" w:cs="MS Gothic" w:ascii="MS Gothic" w:hAnsi="MS Gothic"/>
                        <w:kern w:val="0"/>
                        <w:sz w:val="24"/>
                        <w:szCs w:val="24"/>
                        <w:lang w:bidi="ar-SA"/>
                      </w:rPr>
                    </w:r>
                    <w:r>
                      <w:rPr>
                        <w:rFonts w:eastAsia="MS Gothic" w:cs="MS Gothic" w:ascii="MS Gothic" w:hAnsi="MS Gothic"/>
                        <w:kern w:val="0"/>
                        <w:sz w:val="24"/>
                        <w:szCs w:val="24"/>
                        <w:lang w:bidi="ar-SA"/>
                      </w:rPr>
                      <w:t>☐</w:t>
                    </w:r>
                  </w:sdtContent>
                </w:sdt>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2 Weeks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id w:val="685800620"/>
              </w:sdtPr>
              <w:sdtContent>
                <w:sdt>
                  <w:sdtPr>
                    <w14:checkbox>
                      <w14:checked w14:val="0"/>
                      <w14:checkedState w14:val="0"/>
                      <w14:uncheckedState w14:val="0"/>
                    </w14:checkbox>
                  </w:sdtPr>
                  <w:sdtContent>
                    <w:r>
                      <w:rPr>
                        <w:rFonts w:eastAsia="MS Gothic" w:cs="MS Gothic" w:ascii="MS Gothic" w:hAnsi="MS Gothic"/>
                        <w:kern w:val="0"/>
                        <w:sz w:val="24"/>
                        <w:szCs w:val="24"/>
                        <w:lang w:bidi="ar-SA"/>
                      </w:rPr>
                    </w:r>
                    <w:r>
                      <w:rPr>
                        <w:rFonts w:eastAsia="MS Gothic" w:cs="MS Gothic" w:ascii="MS Gothic" w:hAnsi="MS Gothic"/>
                        <w:kern w:val="0"/>
                        <w:sz w:val="24"/>
                        <w:szCs w:val="24"/>
                        <w:lang w:bidi="ar-SA"/>
                      </w:rPr>
                      <w:t>☐</w:t>
                    </w:r>
                  </w:sdtContent>
                </w:sdt>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3 Weeks after issue (assessment submission)</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Criterion</w:t>
            </w:r>
          </w:p>
        </w:tc>
        <w:tc>
          <w:tcPr>
            <w:tcW w:w="2492" w:type="dxa"/>
            <w:gridSpan w:val="2"/>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Marks allocated</w:t>
            </w:r>
          </w:p>
        </w:tc>
        <w:tc>
          <w:tcPr>
            <w:tcW w:w="2211"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Result</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Formulate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2, 5</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1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Solve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6</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7</w:t>
            </w:r>
          </w:p>
        </w:tc>
        <w:tc>
          <w:tcPr>
            <w:tcW w:w="221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Evaluate and verify</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4, 5</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5</w:t>
            </w:r>
          </w:p>
        </w:tc>
        <w:tc>
          <w:tcPr>
            <w:tcW w:w="221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Communicate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3</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1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Total</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20</w:t>
            </w:r>
          </w:p>
        </w:tc>
        <w:tc>
          <w:tcPr>
            <w:tcW w:w="221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1480" w:hRule="atLeast"/>
        </w:trPr>
        <w:tc>
          <w:tcPr>
            <w:tcW w:w="2643"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b/>
                <w:kern w:val="0"/>
                <w:sz w:val="22"/>
                <w:szCs w:val="22"/>
                <w:lang w:bidi="ar-SA"/>
              </w:rPr>
              <w:t>Authentication strategies</w:t>
            </w:r>
          </w:p>
        </w:tc>
        <w:tc>
          <w:tcPr>
            <w:tcW w:w="7167" w:type="dxa"/>
            <w:gridSpan w:val="5"/>
            <w:tcBorders>
              <w:top w:val="single" w:sz="2" w:space="0" w:color="A6A6A6"/>
              <w:bottom w:val="single" w:sz="2" w:space="0" w:color="A6A6A6"/>
              <w:right w:val="single" w:sz="2" w:space="0" w:color="A6A6A6"/>
            </w:tcBorders>
          </w:tcPr>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Students must submit a declaration of authenticity (see below).</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2643"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Scaffolding</w:t>
            </w:r>
          </w:p>
        </w:tc>
        <w:tc>
          <w:tcPr>
            <w:tcW w:w="7167" w:type="dxa"/>
            <w:gridSpan w:val="5"/>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approach to problem-solving and modelling on the following page must be used.</w:t>
            </w:r>
          </w:p>
        </w:tc>
        <w:tc>
          <w:tcPr>
            <w:tcW w:w="23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bl>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b/>
          <w:b/>
          <w:sz w:val="22"/>
          <w:szCs w:val="22"/>
        </w:rPr>
      </w:pPr>
      <w:r>
        <w:rPr>
          <w:rFonts w:cs="Arial" w:ascii="Calibri" w:hAnsi="Calibri" w:asciiTheme="minorHAnsi" w:hAnsiTheme="minorHAnsi"/>
          <w:b/>
          <w:sz w:val="22"/>
          <w:szCs w:val="22"/>
        </w:rPr>
        <w:t>Declaration of authenticity:</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sz w:val="22"/>
          <w:szCs w:val="22"/>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Signed:_________________________________________                   Date:_____________</w:t>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rPr/>
      </w:pPr>
      <w:r>
        <w:rPr/>
      </w:r>
      <w:r>
        <w:br w:type="page"/>
      </w:r>
    </w:p>
    <w:p>
      <w:pPr>
        <w:pStyle w:val="Normal"/>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Approach to Problem-Solving &amp; Mathematical Modelling</w:t>
      </w:r>
    </w:p>
    <w:p>
      <w:pPr>
        <w:pStyle w:val="Normal"/>
        <w:jc w:val="center"/>
        <w:rPr>
          <w:rFonts w:ascii="Calibri" w:hAnsi="Calibri" w:cs="Calibri" w:asciiTheme="minorHAnsi" w:cstheme="minorHAnsi" w:hAnsiTheme="minorHAnsi"/>
          <w:sz w:val="16"/>
          <w:szCs w:val="16"/>
        </w:rPr>
      </w:pPr>
      <w:r>
        <w:rPr>
          <w:rFonts w:cs="Calibri" w:cstheme="minorHAnsi" w:ascii="Calibri" w:hAnsi="Calibri"/>
          <w:sz w:val="16"/>
          <w:szCs w:val="16"/>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7"/>
        <w:gridCol w:w="6962"/>
      </w:tblGrid>
      <w:tr>
        <w:trPr/>
        <w:tc>
          <w:tcPr>
            <w:tcW w:w="2387" w:type="dxa"/>
            <w:vMerge w:val="restart"/>
            <w:tcBorders>
              <w:right w:val="nil"/>
            </w:tcBorders>
          </w:tcPr>
          <w:p>
            <w:pPr>
              <w:pStyle w:val="Normal"/>
              <w:widowControl w:val="false"/>
              <w:suppressAutoHyphens w:val="true"/>
              <w:spacing w:before="0" w:after="0"/>
              <w:jc w:val="left"/>
              <w:rPr>
                <w:rFonts w:ascii="Cambria" w:hAnsi="Cambria"/>
              </w:rPr>
            </w:pPr>
            <w:r>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mbria" w:hAnsi="Cambria"/>
                <w:kern w:val="0"/>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rFonts w:ascii="Cambria" w:hAnsi="Cambria"/>
              </w:rPr>
            </w:pPr>
            <w:r>
              <w:rPr>
                <w:rFonts w:ascii="Cambria" w:hAnsi="Cambria"/>
                <w:kern w:val="0"/>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rFonts w:ascii="Cambria" w:hAnsi="Cambria"/>
              </w:rPr>
            </w:pPr>
            <w:r>
              <w:rPr>
                <w:rFonts w:ascii="Cambria" w:hAnsi="Cambria"/>
                <w:kern w:val="0"/>
                <w:lang w:bidi="ar-SA"/>
              </w:rPr>
              <w:t xml:space="preserve"> </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drawing>
                <wp:anchor behindDoc="0" distT="0" distB="0" distL="114300" distR="114300" simplePos="0" locked="0" layoutInCell="1" allowOverlap="1" relativeHeight="10">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2851"/>
                      <wp:lineTo x="21079" y="12851"/>
                      <wp:lineTo x="21079"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mbria" w:hAnsi="Cambria"/>
                <w:kern w:val="0"/>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rFonts w:ascii="Cambria" w:hAnsi="Cambria"/>
              </w:rPr>
            </w:pPr>
            <w:r>
              <w:rPr>
                <w:rFonts w:ascii="Cambria" w:hAnsi="Cambria"/>
                <w:kern w:val="0"/>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rFonts w:ascii="Cambria" w:hAnsi="Cambria"/>
              </w:rPr>
            </w:pPr>
            <w:r>
              <w:rPr>
                <w:rFonts w:ascii="Cambria" w:hAnsi="Cambria"/>
                <w:kern w:val="0"/>
                <w:lang w:bidi="ar-SA"/>
              </w:rPr>
              <w:t>Solutions can be found using algebraic, graphic and technological methods.</w:t>
            </w:r>
          </w:p>
          <w:p>
            <w:pPr>
              <w:pStyle w:val="Normal"/>
              <w:widowControl w:val="false"/>
              <w:suppressAutoHyphens w:val="true"/>
              <w:spacing w:before="0" w:after="0"/>
              <w:jc w:val="left"/>
              <w:rPr>
                <w:rFonts w:ascii="Cambria" w:hAnsi="Cambria"/>
              </w:rPr>
            </w:pPr>
            <w:r>
              <w:rPr>
                <w:rFonts w:ascii="Cambria" w:hAnsi="Cambria"/>
              </w:rPr>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mbria" w:hAnsi="Cambria"/>
                <w:kern w:val="0"/>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rFonts w:ascii="Cambria" w:hAnsi="Cambria"/>
              </w:rPr>
            </w:pPr>
            <w:r>
              <w:rPr>
                <w:rFonts w:ascii="Cambria" w:hAnsi="Cambria"/>
                <w:kern w:val="0"/>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rFonts w:ascii="Cambria" w:hAnsi="Cambria"/>
              </w:rPr>
            </w:pPr>
            <w:r>
              <w:rPr>
                <w:rFonts w:ascii="Cambria" w:hAnsi="Cambria"/>
                <w:kern w:val="0"/>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bottom w:val="nil"/>
            </w:tcBorders>
          </w:tcPr>
          <w:p>
            <w:pPr>
              <w:pStyle w:val="Normal"/>
              <w:widowControl w:val="false"/>
              <w:suppressAutoHyphens w:val="true"/>
              <w:spacing w:before="0" w:after="0"/>
              <w:jc w:val="both"/>
              <w:rPr>
                <w:rFonts w:ascii="Cambria" w:hAnsi="Cambria"/>
              </w:rPr>
            </w:pPr>
            <w:r>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mbria" w:hAnsi="Cambria"/>
                <w:kern w:val="0"/>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top w:val="nil"/>
              <w:left w:val="nil"/>
            </w:tcBorders>
          </w:tcPr>
          <w:p>
            <w:pPr>
              <w:pStyle w:val="Normal"/>
              <w:widowControl w:val="false"/>
              <w:suppressAutoHyphens w:val="true"/>
              <w:spacing w:before="0" w:after="0"/>
              <w:jc w:val="left"/>
              <w:rPr>
                <w:rFonts w:ascii="Cambria" w:hAnsi="Cambria"/>
              </w:rPr>
            </w:pPr>
            <w:r>
              <w:rPr>
                <w:rFonts w:ascii="Cambria" w:hAnsi="Cambria"/>
              </w:rPr>
            </w:r>
          </w:p>
        </w:tc>
      </w:tr>
    </w:tbl>
    <w:p>
      <w:pPr>
        <w:pStyle w:val="Normal"/>
        <w:jc w:val="center"/>
        <w:rPr>
          <w:rFonts w:ascii="Calibri" w:hAnsi="Calibri" w:cs="Calibri" w:asciiTheme="minorHAnsi" w:cstheme="minorHAnsi" w:hAnsiTheme="minorHAnsi"/>
          <w:b/>
          <w:b/>
          <w:sz w:val="36"/>
          <w:szCs w:val="36"/>
        </w:rPr>
      </w:pPr>
      <w:r>
        <w:rPr>
          <w:rFonts w:cs="Calibri" w:ascii="Calibri" w:hAnsi="Calibri" w:asciiTheme="minorHAnsi" w:cstheme="minorHAnsi" w:hAnsiTheme="minorHAnsi"/>
          <w:b/>
          <w:sz w:val="36"/>
          <w:szCs w:val="36"/>
        </w:rPr>
        <w:t>Instrument-specific marking guide (ISMG)</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tbl>
      <w:tblPr>
        <w:tblW w:w="892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830"/>
        <w:gridCol w:w="857"/>
        <w:gridCol w:w="236"/>
      </w:tblGrid>
      <w:tr>
        <w:trPr>
          <w:trHeight w:val="159" w:hRule="atLeast"/>
        </w:trPr>
        <w:tc>
          <w:tcPr>
            <w:tcW w:w="7830"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Formulate (F)   </w:t>
            </w:r>
            <w:r>
              <w:rPr>
                <w:rFonts w:cs="Calibri" w:ascii="Calibri" w:hAnsi="Calibri" w:asciiTheme="minorHAnsi" w:cstheme="minorHAnsi" w:hAnsiTheme="minorHAnsi"/>
                <w:b/>
                <w:bCs/>
                <w:lang w:val="en-US"/>
              </w:rPr>
              <w:t xml:space="preserve">The student work has the following characteristics: </w:t>
            </w:r>
          </w:p>
        </w:tc>
        <w:tc>
          <w:tcPr>
            <w:tcW w:w="857"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236" w:type="dxa"/>
            <w:tcBorders/>
          </w:tcPr>
          <w:p>
            <w:pPr>
              <w:pStyle w:val="Normal"/>
              <w:widowControl w:val="false"/>
              <w:rPr/>
            </w:pPr>
            <w:r>
              <w:rPr/>
            </w:r>
          </w:p>
        </w:tc>
      </w:tr>
      <w:tr>
        <w:trPr>
          <w:trHeight w:val="509"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documentation of appropriate assumptions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documentation of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translation of all aspects of the problem by identifying mathematical concepts and techniques.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c>
          <w:tcPr>
            <w:tcW w:w="236" w:type="dxa"/>
            <w:tcBorders/>
          </w:tcPr>
          <w:p>
            <w:pPr>
              <w:pStyle w:val="Normal"/>
              <w:widowControl w:val="false"/>
              <w:rPr/>
            </w:pPr>
            <w:r>
              <w:rPr/>
            </w:r>
          </w:p>
        </w:tc>
      </w:tr>
      <w:tr>
        <w:trPr>
          <w:trHeight w:val="374"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of some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translation of simple aspects of the problem by identifying mathematical concepts and techniques.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c>
          <w:tcPr>
            <w:tcW w:w="236" w:type="dxa"/>
            <w:tcBorders/>
          </w:tcPr>
          <w:p>
            <w:pPr>
              <w:pStyle w:val="Normal"/>
              <w:widowControl w:val="false"/>
              <w:rPr/>
            </w:pPr>
            <w:r>
              <w:rPr/>
            </w:r>
          </w:p>
        </w:tc>
      </w:tr>
      <w:tr>
        <w:trPr>
          <w:trHeight w:val="131"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236" w:type="dxa"/>
            <w:tcBorders/>
          </w:tcPr>
          <w:p>
            <w:pPr>
              <w:pStyle w:val="Normal"/>
              <w:widowControl w:val="false"/>
              <w:rPr/>
            </w:pPr>
            <w:r>
              <w:rPr/>
            </w:r>
          </w:p>
        </w:tc>
      </w:tr>
      <w:tr>
        <w:trPr>
          <w:trHeight w:val="159" w:hRule="atLeast"/>
        </w:trPr>
        <w:tc>
          <w:tcPr>
            <w:tcW w:w="7830"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Solve (S)   </w:t>
            </w:r>
            <w:r>
              <w:rPr>
                <w:rFonts w:cs="Calibri" w:ascii="Calibri" w:hAnsi="Calibri" w:asciiTheme="minorHAnsi" w:cstheme="minorHAnsi" w:hAnsiTheme="minorHAnsi"/>
                <w:b/>
                <w:bCs/>
                <w:lang w:val="en-US"/>
              </w:rPr>
              <w:t xml:space="preserve">The student work has the following characteristics: </w:t>
            </w:r>
          </w:p>
        </w:tc>
        <w:tc>
          <w:tcPr>
            <w:tcW w:w="857"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236" w:type="dxa"/>
            <w:tcBorders/>
          </w:tcPr>
          <w:p>
            <w:pPr>
              <w:pStyle w:val="Normal"/>
              <w:widowControl w:val="false"/>
              <w:rPr/>
            </w:pPr>
            <w:r>
              <w:rPr/>
            </w:r>
          </w:p>
        </w:tc>
      </w:tr>
      <w:tr>
        <w:trPr>
          <w:trHeight w:val="401"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an accurate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discerning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efficient use of technology.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6–7 </w:t>
            </w:r>
          </w:p>
        </w:tc>
        <w:tc>
          <w:tcPr>
            <w:tcW w:w="236" w:type="dxa"/>
            <w:tcBorders/>
          </w:tcPr>
          <w:p>
            <w:pPr>
              <w:pStyle w:val="Normal"/>
              <w:widowControl w:val="false"/>
              <w:rPr/>
            </w:pPr>
            <w:r>
              <w:rPr/>
            </w:r>
          </w:p>
        </w:tc>
      </w:tr>
      <w:tr>
        <w:trPr>
          <w:trHeight w:val="400"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 reasonable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appropriate use of technology.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236" w:type="dxa"/>
            <w:tcBorders/>
          </w:tcPr>
          <w:p>
            <w:pPr>
              <w:pStyle w:val="Normal"/>
              <w:widowControl w:val="false"/>
              <w:rPr/>
            </w:pPr>
            <w:r>
              <w:rPr/>
            </w:r>
          </w:p>
        </w:tc>
      </w:tr>
      <w:tr>
        <w:trPr>
          <w:trHeight w:val="401"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simple procedures to make some progress towards a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simplistic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superficial use of technology.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236" w:type="dxa"/>
            <w:tcBorders/>
          </w:tcPr>
          <w:p>
            <w:pPr>
              <w:pStyle w:val="Normal"/>
              <w:widowControl w:val="false"/>
              <w:rPr/>
            </w:pPr>
            <w:r>
              <w:rPr/>
            </w:r>
          </w:p>
        </w:tc>
      </w:tr>
      <w:tr>
        <w:trPr>
          <w:trHeight w:val="131"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isolated use of technology or procedures relevant to the task.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236" w:type="dxa"/>
            <w:tcBorders/>
          </w:tcPr>
          <w:p>
            <w:pPr>
              <w:pStyle w:val="Normal"/>
              <w:widowControl w:val="false"/>
              <w:rPr/>
            </w:pPr>
            <w:r>
              <w:rPr/>
            </w:r>
          </w:p>
        </w:tc>
      </w:tr>
      <w:tr>
        <w:trPr>
          <w:trHeight w:val="133"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236" w:type="dxa"/>
            <w:tcBorders/>
          </w:tcPr>
          <w:p>
            <w:pPr>
              <w:pStyle w:val="Normal"/>
              <w:widowControl w:val="false"/>
              <w:rPr/>
            </w:pPr>
            <w:r>
              <w:rPr/>
            </w:r>
          </w:p>
        </w:tc>
      </w:tr>
      <w:tr>
        <w:trPr>
          <w:trHeight w:val="159" w:hRule="atLeast"/>
        </w:trPr>
        <w:tc>
          <w:tcPr>
            <w:tcW w:w="7830"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Evaluate and verify (EV)   </w:t>
            </w:r>
            <w:r>
              <w:rPr>
                <w:rFonts w:cs="Calibri" w:ascii="Calibri" w:hAnsi="Calibri" w:asciiTheme="minorHAnsi" w:cstheme="minorHAnsi" w:hAnsiTheme="minorHAnsi"/>
                <w:b/>
                <w:bCs/>
                <w:lang w:val="en-US"/>
              </w:rPr>
              <w:t xml:space="preserve">The student work has the following characteristics: </w:t>
            </w:r>
          </w:p>
        </w:tc>
        <w:tc>
          <w:tcPr>
            <w:tcW w:w="857"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highlight w:val="lightGray"/>
                <w:lang w:val="en-US"/>
              </w:rPr>
            </w:pPr>
            <w:r>
              <w:rPr>
                <w:rFonts w:cs="Calibri" w:ascii="Calibri" w:hAnsi="Calibri" w:asciiTheme="minorHAnsi" w:cstheme="minorHAnsi" w:hAnsiTheme="minorHAnsi"/>
                <w:b/>
                <w:bCs/>
                <w:lang w:val="en-US"/>
              </w:rPr>
              <w:t>Marks</w:t>
            </w:r>
          </w:p>
        </w:tc>
        <w:tc>
          <w:tcPr>
            <w:tcW w:w="236" w:type="dxa"/>
            <w:tcBorders/>
          </w:tcPr>
          <w:p>
            <w:pPr>
              <w:pStyle w:val="Normal"/>
              <w:widowControl w:val="false"/>
              <w:rPr/>
            </w:pPr>
            <w:r>
              <w:rPr/>
            </w:r>
          </w:p>
        </w:tc>
      </w:tr>
      <w:tr>
        <w:trPr>
          <w:trHeight w:val="619"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justification and explanation of procedures used and decisions made using mathematical reasoning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evaluate the reasonableness of solutions by considering the results, assumptions and/or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evaluation of relevant strengths and limitations of the solution and/or model.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236" w:type="dxa"/>
            <w:tcBorders/>
          </w:tcPr>
          <w:p>
            <w:pPr>
              <w:pStyle w:val="Normal"/>
              <w:widowControl w:val="false"/>
              <w:rPr/>
            </w:pPr>
            <w:r>
              <w:rPr/>
            </w:r>
          </w:p>
        </w:tc>
      </w:tr>
      <w:tr>
        <w:trPr>
          <w:trHeight w:val="401"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explanation of procedures used and decisions made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the reasonableness of solutions by considering the context of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relevant strengths and limitations of the solution and/or model.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236" w:type="dxa"/>
            <w:tcBorders/>
          </w:tcPr>
          <w:p>
            <w:pPr>
              <w:pStyle w:val="Normal"/>
              <w:widowControl w:val="false"/>
              <w:rPr/>
            </w:pPr>
            <w:r>
              <w:rPr/>
            </w:r>
          </w:p>
        </w:tc>
      </w:tr>
      <w:tr>
        <w:trPr>
          <w:trHeight w:val="131"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procedures, decisions and/or the reasonableness of solutions.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236" w:type="dxa"/>
            <w:tcBorders/>
          </w:tcPr>
          <w:p>
            <w:pPr>
              <w:pStyle w:val="Normal"/>
              <w:widowControl w:val="false"/>
              <w:rPr/>
            </w:pPr>
            <w:r>
              <w:rPr/>
            </w:r>
          </w:p>
        </w:tc>
      </w:tr>
      <w:tr>
        <w:trPr>
          <w:trHeight w:val="131"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236" w:type="dxa"/>
            <w:tcBorders/>
          </w:tcPr>
          <w:p>
            <w:pPr>
              <w:pStyle w:val="Normal"/>
              <w:widowControl w:val="false"/>
              <w:rPr/>
            </w:pPr>
            <w:r>
              <w:rPr/>
            </w:r>
          </w:p>
        </w:tc>
      </w:tr>
      <w:tr>
        <w:trPr>
          <w:trHeight w:val="159" w:hRule="atLeast"/>
        </w:trPr>
        <w:tc>
          <w:tcPr>
            <w:tcW w:w="7830" w:type="dxa"/>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Communicate (C)   </w:t>
            </w:r>
            <w:r>
              <w:rPr>
                <w:rFonts w:cs="Calibri" w:ascii="Calibri" w:hAnsi="Calibri" w:asciiTheme="minorHAnsi" w:cstheme="minorHAnsi" w:hAnsiTheme="minorHAnsi"/>
                <w:b/>
                <w:bCs/>
                <w:lang w:val="en-US"/>
              </w:rPr>
              <w:t xml:space="preserve">The student work has the following characteristics: </w:t>
            </w:r>
          </w:p>
        </w:tc>
        <w:tc>
          <w:tcPr>
            <w:tcW w:w="1093" w:type="dxa"/>
            <w:gridSpan w:val="2"/>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r>
      <w:tr>
        <w:trPr>
          <w:trHeight w:val="591"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correct use of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coherent and concise organisation of the response, appropriate to the genre, including a suitable introduction, body and conclusion, which can be read independently of the task sheet. </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r>
      <w:tr>
        <w:trPr>
          <w:trHeight w:val="374"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some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adequate organisation of the response. </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r>
      <w:tr>
        <w:trPr>
          <w:trHeight w:val="133" w:hRule="atLeast"/>
        </w:trPr>
        <w:tc>
          <w:tcPr>
            <w:tcW w:w="783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177" w:type="dxa"/>
        <w:tblLayout w:type="fixed"/>
        <w:tblCellMar>
          <w:top w:w="0" w:type="dxa"/>
          <w:left w:w="108" w:type="dxa"/>
          <w:bottom w:w="0" w:type="dxa"/>
          <w:right w:w="108" w:type="dxa"/>
        </w:tblCellMar>
        <w:tblLook w:val="04a0" w:noHBand="0" w:noVBand="1" w:firstColumn="1" w:lastRow="0" w:lastColumn="0" w:firstRow="1"/>
      </w:tblPr>
      <w:tblGrid>
        <w:gridCol w:w="4923"/>
        <w:gridCol w:w="2409"/>
        <w:gridCol w:w="1848"/>
      </w:tblGrid>
      <w:tr>
        <w:trPr/>
        <w:tc>
          <w:tcPr>
            <w:tcW w:w="4923" w:type="dxa"/>
            <w:tcBorders>
              <w:top w:val="single" w:sz="12" w:space="0" w:color="FF0000"/>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Criterion</w:t>
            </w:r>
          </w:p>
        </w:tc>
        <w:tc>
          <w:tcPr>
            <w:tcW w:w="2409" w:type="dxa"/>
            <w:tcBorders>
              <w:top w:val="single" w:sz="12" w:space="0" w:color="FF0000"/>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Marks allocated</w:t>
            </w:r>
          </w:p>
        </w:tc>
        <w:tc>
          <w:tcPr>
            <w:tcW w:w="1848" w:type="dxa"/>
            <w:tcBorders>
              <w:top w:val="single" w:sz="12" w:space="0" w:color="FF0000"/>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Result</w:t>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Formulate  </w:t>
            </w:r>
            <w:r>
              <w:rPr>
                <w:rFonts w:cs="Calibri" w:ascii="Calibri" w:hAnsi="Calibri" w:asciiTheme="minorHAnsi" w:cstheme="minorHAnsi" w:hAnsiTheme="minorHAnsi"/>
                <w:kern w:val="0"/>
                <w:sz w:val="24"/>
                <w:szCs w:val="24"/>
                <w:lang w:bidi="ar-SA"/>
              </w:rPr>
              <w:t>Assessment objectives 1, 2,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Solve  </w:t>
            </w:r>
            <w:r>
              <w:rPr>
                <w:rFonts w:cs="Calibri" w:ascii="Calibri" w:hAnsi="Calibri" w:asciiTheme="minorHAnsi" w:cstheme="minorHAnsi" w:hAnsiTheme="minorHAnsi"/>
                <w:kern w:val="0"/>
                <w:sz w:val="24"/>
                <w:szCs w:val="24"/>
                <w:lang w:bidi="ar-SA"/>
              </w:rPr>
              <w:t>Assessment objectives 1, 6</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7</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Evaluate and verify  </w:t>
            </w:r>
            <w:r>
              <w:rPr>
                <w:rFonts w:cs="Calibri" w:ascii="Calibri" w:hAnsi="Calibri" w:asciiTheme="minorHAnsi" w:cstheme="minorHAnsi" w:hAnsiTheme="minorHAnsi"/>
                <w:kern w:val="0"/>
                <w:sz w:val="24"/>
                <w:szCs w:val="24"/>
                <w:lang w:bidi="ar-SA"/>
              </w:rPr>
              <w:t>Assessment objectives 4,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5</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Communicate  </w:t>
            </w:r>
            <w:r>
              <w:rPr>
                <w:rFonts w:cs="Calibri" w:ascii="Calibri" w:hAnsi="Calibri" w:asciiTheme="minorHAnsi" w:cstheme="minorHAnsi" w:hAnsiTheme="minorHAnsi"/>
                <w:kern w:val="0"/>
                <w:sz w:val="24"/>
                <w:szCs w:val="24"/>
                <w:lang w:bidi="ar-SA"/>
              </w:rPr>
              <w:t>Assessment objectives 3</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46" w:hRule="atLeast"/>
        </w:trPr>
        <w:tc>
          <w:tcPr>
            <w:tcW w:w="4923" w:type="dxa"/>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Total</w:t>
            </w:r>
          </w:p>
        </w:tc>
        <w:tc>
          <w:tcPr>
            <w:tcW w:w="2409" w:type="dxa"/>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20</w:t>
            </w:r>
          </w:p>
        </w:tc>
        <w:tc>
          <w:tcPr>
            <w:tcW w:w="1848"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32"/>
                <w:szCs w:val="32"/>
              </w:rPr>
            </w:pPr>
            <w:r>
              <w:rPr>
                <w:rFonts w:cs="Calibri" w:cstheme="minorHAnsi" w:ascii="Calibri" w:hAnsi="Calibri"/>
                <w:sz w:val="32"/>
                <w:szCs w:val="32"/>
              </w:rPr>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Nimbus Sans" w:hAnsi="Nimbus Sans"/>
          <w:b/>
          <w:b/>
          <w:bCs/>
          <w:sz w:val="22"/>
          <w:szCs w:val="22"/>
        </w:rPr>
      </w:pPr>
      <w:r>
        <w:rPr>
          <w:rFonts w:ascii="Nimbus Sans" w:hAnsi="Nimbus Sans"/>
          <w:b/>
          <w:bCs/>
          <w:sz w:val="22"/>
          <w:szCs w:val="22"/>
        </w:rPr>
        <w:t>Introduction</w:t>
      </w:r>
    </w:p>
    <w:p>
      <w:pPr>
        <w:pStyle w:val="Normal"/>
        <w:rPr>
          <w:rFonts w:ascii="Nimbus Sans" w:hAnsi="Nimbus Sans"/>
          <w:sz w:val="22"/>
          <w:szCs w:val="22"/>
        </w:rPr>
      </w:pPr>
      <w:r>
        <w:rPr>
          <w:rFonts w:ascii="Nimbus Sans" w:hAnsi="Nimbus Sans"/>
          <w:sz w:val="22"/>
          <w:szCs w:val="22"/>
        </w:rPr>
        <w:t xml:space="preserve">One of the concepts in mathematic modelling is quadratic equation. (more background stuff). The problem given is to find the maximum area for a fenced area with L amount of fence and n amount of pen within that fenced area with fencing separating each pen. </w:t>
      </w:r>
      <w:r>
        <w:br w:type="page"/>
      </w:r>
    </w:p>
    <w:p>
      <w:pPr>
        <w:pStyle w:val="Normal"/>
        <w:rPr>
          <w:rFonts w:ascii="Nimbus Sans" w:hAnsi="Nimbus Sans"/>
          <w:b/>
          <w:b/>
          <w:bCs/>
          <w:sz w:val="22"/>
          <w:szCs w:val="22"/>
        </w:rPr>
      </w:pPr>
      <w:r>
        <w:rPr>
          <w:rFonts w:ascii="Nimbus Sans" w:hAnsi="Nimbus Sans"/>
          <w:b/>
          <w:bCs/>
          <w:sz w:val="22"/>
          <w:szCs w:val="22"/>
        </w:rPr>
        <w:t xml:space="preserve">Formulate </w:t>
      </w:r>
      <w:r>
        <w:rPr>
          <w:rFonts w:ascii="Nimbus Sans" w:hAnsi="Nimbus Sans"/>
          <w:b/>
          <w:bCs/>
          <w:sz w:val="22"/>
          <w:szCs w:val="22"/>
        </w:rPr>
        <w:t>(</w:t>
      </w:r>
      <w:r>
        <w:rPr>
          <w:rFonts w:ascii="Nimbus Sans" w:hAnsi="Nimbus Sans"/>
          <w:b/>
          <w:bCs/>
          <w:sz w:val="22"/>
          <w:szCs w:val="22"/>
        </w:rPr>
        <w:t>Trial and Error</w:t>
      </w:r>
      <w:r>
        <w:rPr>
          <w:rFonts w:ascii="Nimbus Sans" w:hAnsi="Nimbus Sans"/>
          <w:b/>
          <w:bCs/>
          <w:sz w:val="22"/>
          <w:szCs w:val="22"/>
        </w:rPr>
        <w:t>)</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sz w:val="22"/>
          <w:szCs w:val="22"/>
        </w:rPr>
      </w:pPr>
      <w:r>
        <w:rPr>
          <w:rFonts w:ascii="Nimbus Sans" w:hAnsi="Nimbus Sans"/>
          <w:sz w:val="22"/>
          <w:szCs w:val="22"/>
        </w:rPr>
        <w:t xml:space="preserve">Using the trial error method I chose for length and width to produce a range of where the answer could be. I </w:t>
      </w:r>
      <w:r>
        <w:rPr>
          <w:rFonts w:ascii="Nimbus Sans" w:hAnsi="Nimbus Sans"/>
          <w:i/>
          <w:iCs/>
          <w:sz w:val="22"/>
          <w:szCs w:val="22"/>
        </w:rPr>
        <w:t>observed</w:t>
      </w:r>
      <w:r>
        <w:rPr>
          <w:rFonts w:ascii="Nimbus Sans" w:hAnsi="Nimbus Sans"/>
          <w:sz w:val="22"/>
          <w:szCs w:val="22"/>
        </w:rPr>
        <w:t xml:space="preserve"> that not all the or too much fence was used in the in the solution meaning the solution could not possibly be correct. To determine an answer I substituted the length and width into both the perimeter and area formula to check whether then dimensions fit the fence length constraint and find the total area. When formulating the trial and error I  </w:t>
      </w:r>
      <w:r>
        <w:rPr>
          <w:rFonts w:ascii="Nimbus Sans" w:hAnsi="Nimbus Sans"/>
          <w:i/>
          <w:iCs/>
          <w:sz w:val="22"/>
          <w:szCs w:val="22"/>
        </w:rPr>
        <w:t xml:space="preserve">assumed </w:t>
      </w:r>
      <w:r>
        <w:rPr>
          <w:rFonts w:ascii="Nimbus Sans" w:hAnsi="Nimbus Sans"/>
          <w:sz w:val="22"/>
          <w:szCs w:val="22"/>
        </w:rPr>
        <w:t xml:space="preserve">that the diagram drawn of the question was correct to what the question was asking and that my formula of the length of fence is true. </w:t>
      </w:r>
    </w:p>
    <w:p>
      <w:pPr>
        <w:pStyle w:val="Normal"/>
        <w:rPr>
          <w:rFonts w:ascii="Nimbus Sans" w:hAnsi="Nimbus Sans"/>
          <w:sz w:val="22"/>
          <w:szCs w:val="22"/>
        </w:rPr>
      </w:pPr>
      <w:r>
        <w:rPr>
          <w:rFonts w:ascii="Nimbus Sans" w:hAnsi="Nimbus Sans"/>
          <w:sz w:val="22"/>
          <w:szCs w:val="22"/>
        </w:rPr>
      </w:r>
    </w:p>
    <w:p>
      <w:pPr>
        <w:pStyle w:val="Normal"/>
        <w:rPr>
          <w:rFonts w:ascii="Nimbus Sans" w:hAnsi="Nimbus Sans"/>
          <w:sz w:val="22"/>
          <w:szCs w:val="22"/>
        </w:rPr>
      </w:pPr>
      <w:r>
        <w:rPr>
          <w:rFonts w:ascii="Nimbus Sans" w:hAnsi="Nimbus Sans"/>
          <w:sz w:val="22"/>
          <w:szCs w:val="22"/>
        </w:rPr>
      </w:r>
      <w:r>
        <w:br w:type="page"/>
      </w:r>
    </w:p>
    <w:p>
      <w:pPr>
        <w:pStyle w:val="Normal"/>
        <w:rPr>
          <w:rFonts w:ascii="Nimbus Sans" w:hAnsi="Nimbus Sans"/>
          <w:b/>
          <w:b/>
          <w:bCs/>
          <w:sz w:val="22"/>
          <w:szCs w:val="22"/>
        </w:rPr>
      </w:pPr>
      <w:r>
        <w:rPr>
          <w:rFonts w:ascii="Nimbus Sans" w:hAnsi="Nimbus Sans"/>
          <w:b/>
          <w:bCs/>
          <w:sz w:val="22"/>
          <w:szCs w:val="22"/>
        </w:rPr>
        <w:t>Solve (Trial and Error)</w:t>
      </w:r>
    </w:p>
    <w:p>
      <w:pPr>
        <w:pStyle w:val="Normal"/>
        <w:rPr>
          <w:rFonts w:ascii="Nimbus Sans" w:hAnsi="Nimbus Sans"/>
          <w:b/>
          <w:b/>
          <w:bCs/>
          <w:sz w:val="22"/>
          <w:szCs w:val="22"/>
        </w:rPr>
      </w:pPr>
      <w:r>
        <w:rPr>
          <w:rFonts w:ascii="Nimbus Sans" w:hAnsi="Nimbus Sans"/>
          <w:b/>
          <w:bCs/>
          <w:sz w:val="22"/>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9"/>
        <w:gridCol w:w="4680"/>
      </w:tblGrid>
      <w:tr>
        <w:trPr>
          <w:trHeight w:val="4583" w:hRule="atLeast"/>
        </w:trPr>
        <w:tc>
          <w:tcPr>
            <w:tcW w:w="4679" w:type="dxa"/>
            <w:tcBorders>
              <w:top w:val="single" w:sz="4" w:space="0" w:color="000000"/>
              <w:left w:val="single" w:sz="4" w:space="0" w:color="000000"/>
              <w:bottom w:val="single" w:sz="4" w:space="0" w:color="000000"/>
            </w:tcBorders>
          </w:tcPr>
          <w:p>
            <w:pPr>
              <w:pStyle w:val="TableContents"/>
              <w:widowControl w:val="false"/>
              <w:rPr>
                <w:rFonts w:ascii="Nimbus Sans" w:hAnsi="Nimbus Sans"/>
              </w:rPr>
            </w:pPr>
            <w:r>
              <w:rPr>
                <w:rFonts w:ascii="Nimbus Sans" w:hAnsi="Nimbus Sans"/>
              </w:rPr>
              <w:t>Variables defined in Task</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Formula for finding length of fence used</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Random numbers where chosen for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A Solution with area and length of fence used</w:t>
            </w:r>
          </w:p>
          <w:p>
            <w:pPr>
              <w:pStyle w:val="TableContents"/>
              <w:widowControl w:val="false"/>
              <w:rPr>
                <w:rFonts w:ascii="Nimbus Sans" w:hAnsi="Nimbus Sans"/>
              </w:rPr>
            </w:pPr>
            <w:r>
              <w:rPr>
                <w:rFonts w:ascii="Nimbus Sans" w:hAnsi="Nimbus Sans"/>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pPr>
            <w:r>
              <w:rPr/>
              <w:drawing>
                <wp:anchor behindDoc="0" distT="0" distB="0" distL="0" distR="0" simplePos="0" locked="0" layoutInCell="1" allowOverlap="1" relativeHeight="12">
                  <wp:simplePos x="0" y="0"/>
                  <wp:positionH relativeFrom="column">
                    <wp:posOffset>11430</wp:posOffset>
                  </wp:positionH>
                  <wp:positionV relativeFrom="paragraph">
                    <wp:posOffset>635</wp:posOffset>
                  </wp:positionV>
                  <wp:extent cx="1714500" cy="28098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tretch>
                            <a:fillRect/>
                          </a:stretch>
                        </pic:blipFill>
                        <pic:spPr bwMode="auto">
                          <a:xfrm>
                            <a:off x="0" y="0"/>
                            <a:ext cx="1714500" cy="2809875"/>
                          </a:xfrm>
                          <a:prstGeom prst="rect">
                            <a:avLst/>
                          </a:prstGeom>
                        </pic:spPr>
                      </pic:pic>
                    </a:graphicData>
                  </a:graphic>
                </wp:anchor>
              </w:drawing>
            </w:r>
          </w:p>
        </w:tc>
      </w:tr>
    </w:tbl>
    <w:p>
      <w:pPr>
        <w:pStyle w:val="Normal"/>
        <w:rPr>
          <w:sz w:val="24"/>
          <w:szCs w:val="24"/>
        </w:rPr>
      </w:pPr>
      <w:r>
        <w:br w:type="page"/>
      </w:r>
      <w:r>
        <w:rPr>
          <w:rFonts w:ascii="Nimbus Sans" w:hAnsi="Nimbus Sans"/>
          <w:b/>
          <w:bCs/>
          <w:sz w:val="24"/>
          <w:szCs w:val="24"/>
        </w:rPr>
        <w:t xml:space="preserve">Evaluation </w:t>
      </w:r>
      <w:r>
        <w:rPr>
          <w:rFonts w:ascii="Nimbus Sans" w:hAnsi="Nimbus Sans"/>
          <w:b/>
          <w:bCs/>
          <w:sz w:val="24"/>
          <w:szCs w:val="24"/>
        </w:rPr>
        <w:t>(Trial and Error)</w:t>
      </w:r>
    </w:p>
    <w:p>
      <w:pPr>
        <w:pStyle w:val="Normal"/>
        <w:rPr>
          <w:rFonts w:ascii="Nimbus Sans" w:hAnsi="Nimbus Sans"/>
          <w:b w:val="false"/>
          <w:b w:val="false"/>
          <w:bCs w:val="false"/>
        </w:rPr>
      </w:pPr>
      <w:r>
        <w:rPr>
          <w:rFonts w:ascii="Nimbus Sans" w:hAnsi="Nimbus Sans"/>
          <w:b w:val="false"/>
          <w:bCs w:val="false"/>
        </w:rPr>
        <w:t xml:space="preserve">The answer supplied by this formula clearly gives a non optimal answer for the given parameters as it does not use all of the fence which makes means that the at least some area can be added by adding a small amount of length or width. </w:t>
      </w:r>
      <w:r>
        <w:rPr>
          <w:rFonts w:ascii="Nimbus Sans" w:hAnsi="Nimbus Sans"/>
          <w:b w:val="false"/>
          <w:bCs w:val="false"/>
        </w:rPr>
        <w:t>Strengths of the solve are the speed of the solve to get an approximate solution. Limitations are that finding the correct solution would take a too long for it to be a viable method.</w:t>
        <w:br/>
      </w:r>
    </w:p>
    <w:p>
      <w:pPr>
        <w:pStyle w:val="Normal"/>
        <w:rPr>
          <w:rFonts w:ascii="Nimbus Sans" w:hAnsi="Nimbus Sans"/>
          <w:b w:val="false"/>
          <w:b w:val="false"/>
          <w:bCs w:val="false"/>
        </w:rPr>
      </w:pPr>
      <w:r>
        <w:rPr/>
      </w:r>
      <w:r>
        <w:br w:type="page"/>
      </w:r>
    </w:p>
    <w:p>
      <w:pPr>
        <w:pStyle w:val="Normal"/>
        <w:rPr>
          <w:sz w:val="24"/>
          <w:szCs w:val="24"/>
        </w:rPr>
      </w:pPr>
      <w:r>
        <w:rPr>
          <w:rFonts w:ascii="Nimbus Sans" w:hAnsi="Nimbus Sans"/>
          <w:b/>
          <w:bCs/>
          <w:sz w:val="24"/>
          <w:szCs w:val="24"/>
        </w:rPr>
        <w:t xml:space="preserve">Formulate </w:t>
      </w:r>
      <w:r>
        <w:rPr>
          <w:rFonts w:ascii="Nimbus Sans" w:hAnsi="Nimbus Sans"/>
          <w:b/>
          <w:bCs/>
          <w:sz w:val="24"/>
          <w:szCs w:val="24"/>
        </w:rPr>
        <w:t>(</w:t>
      </w:r>
      <w:r>
        <w:rPr>
          <w:rFonts w:ascii="Nimbus Sans" w:hAnsi="Nimbus Sans"/>
          <w:b/>
          <w:bCs/>
          <w:sz w:val="24"/>
          <w:szCs w:val="24"/>
        </w:rPr>
        <w:t>Quadratics</w:t>
      </w:r>
      <w:r>
        <w:rPr>
          <w:rFonts w:ascii="Nimbus Sans" w:hAnsi="Nimbus Sans"/>
          <w:b/>
          <w:bCs/>
          <w:sz w:val="24"/>
          <w:szCs w:val="24"/>
        </w:rPr>
        <w:t>)</w:t>
      </w:r>
    </w:p>
    <w:p>
      <w:pPr>
        <w:pStyle w:val="Normal"/>
        <w:rPr>
          <w:rFonts w:ascii="Nimbus Sans" w:hAnsi="Nimbus Sans"/>
          <w:b/>
          <w:b/>
          <w:bCs/>
        </w:rPr>
      </w:pPr>
      <w:r>
        <w:rPr>
          <w:rFonts w:ascii="Nimbus Sans" w:hAnsi="Nimbus Sans"/>
          <w:b/>
          <w:bCs/>
        </w:rPr>
      </w:r>
    </w:p>
    <w:p>
      <w:pPr>
        <w:pStyle w:val="Normal"/>
        <w:rPr>
          <w:rFonts w:ascii="Nimbus Sans" w:hAnsi="Nimbus Sans"/>
        </w:rPr>
      </w:pPr>
      <w:r>
        <w:rPr>
          <w:rFonts w:ascii="Nimbus Sans" w:hAnsi="Nimbus Sans"/>
        </w:rPr>
        <w:t>Using substitution, I created a quadratic which when graphed displays the area as Y when the width is X. Using the turning point of this quadratic I found the maximum possible area given a certain width. This gave me two numbers of the area of a rectangle formula which I used to find the other length. In this solve I assumed that the turning point gave me the maximum area and that the fenced area was completely rectangular.</w:t>
      </w:r>
      <w:r>
        <w:br w:type="page"/>
      </w:r>
    </w:p>
    <w:p>
      <w:pPr>
        <w:pStyle w:val="Normal"/>
        <w:rPr>
          <w:sz w:val="24"/>
          <w:szCs w:val="24"/>
        </w:rPr>
      </w:pPr>
      <w:r>
        <w:rPr>
          <w:rFonts w:ascii="Nimbus Sans" w:hAnsi="Nimbus Sans"/>
          <w:b/>
          <w:bCs/>
          <w:sz w:val="24"/>
          <w:szCs w:val="24"/>
        </w:rPr>
        <w:t xml:space="preserve">Solve </w:t>
      </w:r>
      <w:r>
        <w:rPr>
          <w:rFonts w:ascii="Nimbus Sans" w:hAnsi="Nimbus Sans"/>
          <w:b/>
          <w:bCs/>
          <w:sz w:val="24"/>
          <w:szCs w:val="24"/>
        </w:rPr>
        <w:t>(Quadratics)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9"/>
        <w:gridCol w:w="4680"/>
      </w:tblGrid>
      <w:tr>
        <w:trPr/>
        <w:tc>
          <w:tcPr>
            <w:tcW w:w="4679" w:type="dxa"/>
            <w:tcBorders>
              <w:top w:val="single" w:sz="4" w:space="0" w:color="000000"/>
              <w:left w:val="single" w:sz="4" w:space="0" w:color="000000"/>
            </w:tcBorders>
          </w:tcPr>
          <w:p>
            <w:pPr>
              <w:pStyle w:val="TableContents"/>
              <w:widowControl w:val="false"/>
              <w:rPr>
                <w:rFonts w:ascii="Nimbus Sans" w:hAnsi="Nimbus Sans"/>
              </w:rPr>
            </w:pPr>
            <w:r>
              <w:rPr>
                <w:rFonts w:ascii="Nimbus Sans" w:hAnsi="Nimbus Sans"/>
              </w:rPr>
              <w:t>Variables defined in task</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Formula for fence length in terms of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Rearrange to make length subject</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Formula for area in terms of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Substitute the fence length into the area formula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Rearrange to get a general form quadratic</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 xml:space="preserve">Find the turning point as that is where the maximum answer is located on the parabola </w:t>
            </w:r>
            <w:r>
              <w:rPr>
                <w:rFonts w:ascii="Nimbus Sans" w:hAnsi="Nimbus Sans"/>
              </w:rPr>
              <w:t>(see figure 1)</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Turning point formula to find the x of the turning point</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Width of maximum area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Substitute width back into quadratic to find area</w:t>
            </w:r>
          </w:p>
          <w:p>
            <w:pPr>
              <w:pStyle w:val="TableContents"/>
              <w:widowControl w:val="false"/>
              <w:rPr>
                <w:rFonts w:ascii="Nimbus Sans" w:hAnsi="Nimbus Sans"/>
              </w:rPr>
            </w:pPr>
            <w:r>
              <w:rPr>
                <w:rFonts w:ascii="Nimbus Sans" w:hAnsi="Nimbus Sans"/>
              </w:rPr>
              <w:t>Maximum area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Substitute Area and width to find length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Length of maximum area</w:t>
            </w:r>
          </w:p>
          <w:p>
            <w:pPr>
              <w:pStyle w:val="TableContents"/>
              <w:widowControl w:val="false"/>
              <w:rPr>
                <w:rFonts w:ascii="Nimbus Sans" w:hAnsi="Nimbus Sans"/>
              </w:rPr>
            </w:pPr>
            <w:r>
              <w:rPr>
                <w:rFonts w:ascii="Nimbus Sans" w:hAnsi="Nimbus Sans"/>
              </w:rPr>
            </w:r>
          </w:p>
        </w:tc>
        <w:tc>
          <w:tcPr>
            <w:tcW w:w="4680" w:type="dxa"/>
            <w:tcBorders>
              <w:top w:val="single" w:sz="4" w:space="0" w:color="000000"/>
              <w:left w:val="single" w:sz="4" w:space="0" w:color="000000"/>
              <w:right w:val="single" w:sz="4" w:space="0" w:color="000000"/>
            </w:tcBorders>
          </w:tcPr>
          <w:p>
            <w:pPr>
              <w:pStyle w:val="TableContents"/>
              <w:widowControl w:val="false"/>
              <w:jc w:val="left"/>
              <w:rPr/>
            </w:pPr>
            <w:r>
              <w:rPr/>
              <w:drawing>
                <wp:anchor behindDoc="0" distT="0" distB="0" distL="0" distR="0" simplePos="0" locked="0" layoutInCell="1" allowOverlap="1" relativeHeight="14">
                  <wp:simplePos x="0" y="0"/>
                  <wp:positionH relativeFrom="column">
                    <wp:posOffset>2948305</wp:posOffset>
                  </wp:positionH>
                  <wp:positionV relativeFrom="paragraph">
                    <wp:posOffset>635</wp:posOffset>
                  </wp:positionV>
                  <wp:extent cx="2920365" cy="547306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2"/>
                          <a:stretch>
                            <a:fillRect/>
                          </a:stretch>
                        </pic:blipFill>
                        <pic:spPr bwMode="auto">
                          <a:xfrm>
                            <a:off x="0" y="0"/>
                            <a:ext cx="2920365" cy="5473065"/>
                          </a:xfrm>
                          <a:prstGeom prst="rect">
                            <a:avLst/>
                          </a:prstGeom>
                        </pic:spPr>
                      </pic:pic>
                    </a:graphicData>
                  </a:graphic>
                </wp:anchor>
              </w:drawing>
            </w:r>
          </w:p>
        </w:tc>
      </w:tr>
      <w:tr>
        <w:trPr/>
        <w:tc>
          <w:tcPr>
            <w:tcW w:w="4679" w:type="dxa"/>
            <w:tcBorders>
              <w:left w:val="single" w:sz="4" w:space="0" w:color="000000"/>
              <w:bottom w:val="single" w:sz="4" w:space="0" w:color="000000"/>
            </w:tcBorders>
          </w:tcPr>
          <w:p>
            <w:pPr>
              <w:pStyle w:val="TableContents"/>
              <w:widowControl w:val="false"/>
              <w:rPr>
                <w:rFonts w:ascii="Nimbus Sans" w:hAnsi="Nimbus Sans"/>
              </w:rPr>
            </w:pPr>
            <w:r>
              <w:rPr>
                <w:rFonts w:ascii="Nimbus Sans" w:hAnsi="Nimbus Sans"/>
              </w:rPr>
            </w:r>
          </w:p>
        </w:tc>
        <w:tc>
          <w:tcPr>
            <w:tcW w:w="4680" w:type="dxa"/>
            <w:tcBorders>
              <w:left w:val="single" w:sz="4" w:space="0" w:color="000000"/>
              <w:bottom w:val="single" w:sz="4" w:space="0" w:color="000000"/>
              <w:right w:val="single" w:sz="4" w:space="0" w:color="000000"/>
            </w:tcBorders>
          </w:tcPr>
          <w:p>
            <w:pPr>
              <w:pStyle w:val="TableContents"/>
              <w:widowControl w:val="false"/>
              <w:jc w:val="left"/>
              <w:rPr/>
            </w:pPr>
            <w:r>
              <w:rPr/>
            </w:r>
          </w:p>
        </w:tc>
      </w:tr>
    </w:tbl>
    <w:p>
      <w:pPr>
        <w:pStyle w:val="Normal"/>
        <w:keepNext w:val="true"/>
        <w:rPr/>
      </w:pPr>
      <w:r>
        <w:rPr/>
        <w:drawing>
          <wp:inline distT="0" distB="0" distL="0" distR="0">
            <wp:extent cx="2580640" cy="257619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3"/>
                    <a:stretch>
                      <a:fillRect/>
                    </a:stretch>
                  </pic:blipFill>
                  <pic:spPr bwMode="auto">
                    <a:xfrm>
                      <a:off x="0" y="0"/>
                      <a:ext cx="2580640" cy="2576195"/>
                    </a:xfrm>
                    <a:prstGeom prst="rect">
                      <a:avLst/>
                    </a:prstGeom>
                  </pic:spPr>
                </pic:pic>
              </a:graphicData>
            </a:graphic>
          </wp:inline>
        </w:drawing>
      </w:r>
    </w:p>
    <w:p>
      <w:pPr>
        <w:pStyle w:val="Caption1"/>
        <w:spacing w:before="120" w:after="120"/>
        <w:rPr>
          <w:rFonts w:ascii="Nimbus Sans" w:hAnsi="Nimbus Sans"/>
        </w:rPr>
      </w:pPr>
      <w:r>
        <w:rPr>
          <w:rFonts w:ascii="Nimbus Sans" w:hAnsi="Nimbus Sans"/>
        </w:rPr>
        <w:t xml:space="preserve">Figure </w:t>
      </w:r>
      <w:r>
        <w:rPr>
          <w:rFonts w:ascii="Nimbus Sans" w:hAnsi="Nimbus Sans"/>
        </w:rPr>
        <w:fldChar w:fldCharType="begin"/>
      </w:r>
      <w:r>
        <w:rPr>
          <w:rFonts w:ascii="Nimbus Sans" w:hAnsi="Nimbus Sans"/>
        </w:rPr>
        <w:instrText xml:space="preserve"> SEQ Figure \* ARABIC </w:instrText>
      </w:r>
      <w:r>
        <w:rPr>
          <w:rFonts w:ascii="Nimbus Sans" w:hAnsi="Nimbus Sans"/>
        </w:rPr>
        <w:fldChar w:fldCharType="separate"/>
      </w:r>
      <w:r>
        <w:rPr>
          <w:rFonts w:ascii="Nimbus Sans" w:hAnsi="Nimbus Sans"/>
        </w:rPr>
        <w:t>1</w:t>
      </w:r>
      <w:r>
        <w:rPr>
          <w:rFonts w:ascii="Nimbus Sans" w:hAnsi="Nimbus Sans"/>
        </w:rPr>
        <w:fldChar w:fldCharType="end"/>
      </w:r>
      <w:r>
        <w:rPr>
          <w:rFonts w:ascii="Nimbus Sans" w:hAnsi="Nimbus Sans"/>
        </w:rPr>
        <w:t>:Chart of Quadratic</w:t>
      </w:r>
    </w:p>
    <w:p>
      <w:pPr>
        <w:pStyle w:val="Caption1"/>
        <w:spacing w:before="120" w:after="120"/>
        <w:rPr>
          <w:rFonts w:ascii="Nimbus Sans" w:hAnsi="Nimbus Sans"/>
          <w:b/>
          <w:b/>
          <w:bCs/>
          <w:i w:val="false"/>
          <w:i w:val="false"/>
          <w:iCs w:val="false"/>
        </w:rPr>
      </w:pPr>
      <w:r>
        <w:rPr>
          <w:rFonts w:ascii="Nimbus Sans" w:hAnsi="Nimbus Sans"/>
          <w:b/>
          <w:bCs/>
          <w:i w:val="false"/>
          <w:iCs w:val="false"/>
        </w:rPr>
        <w:t>Evaluation (Quadratics)</w:t>
      </w:r>
    </w:p>
    <w:p>
      <w:pPr>
        <w:pStyle w:val="Caption1"/>
        <w:spacing w:before="120" w:after="120"/>
        <w:rPr>
          <w:rFonts w:ascii="Nimbus Sans" w:hAnsi="Nimbus Sans"/>
          <w:i w:val="false"/>
          <w:i w:val="false"/>
          <w:iCs w:val="false"/>
          <w:sz w:val="20"/>
          <w:szCs w:val="20"/>
        </w:rPr>
      </w:pPr>
      <w:r>
        <w:rPr>
          <w:rFonts w:ascii="Nimbus Sans" w:hAnsi="Nimbus Sans"/>
          <w:i w:val="false"/>
          <w:iCs w:val="false"/>
          <w:sz w:val="20"/>
          <w:szCs w:val="20"/>
        </w:rPr>
        <w:t>The answer provided by this solve maximises the area of the pens and is the correct solution the question. It is one of a few ways to solve this kind of question and all should produce the same answer. Strengths of this solve are are accuracy, the ability to solve without technology and to ability to quickly find the area with x width. Limitations are the speed of solving.</w:t>
      </w:r>
      <w:r>
        <w:br w:type="page"/>
      </w:r>
    </w:p>
    <w:p>
      <w:pPr>
        <w:pStyle w:val="Caption1"/>
        <w:spacing w:before="120" w:after="120"/>
        <w:rPr>
          <w:rFonts w:ascii="Nimbus Sans" w:hAnsi="Nimbus Sans"/>
          <w:b/>
          <w:b/>
          <w:bCs/>
          <w:i w:val="false"/>
          <w:i w:val="false"/>
          <w:iCs w:val="false"/>
          <w:sz w:val="24"/>
          <w:szCs w:val="24"/>
        </w:rPr>
      </w:pPr>
      <w:r>
        <w:rPr>
          <w:rFonts w:ascii="Nimbus Sans" w:hAnsi="Nimbus Sans"/>
          <w:b/>
          <w:bCs/>
          <w:i w:val="false"/>
          <w:iCs w:val="false"/>
          <w:sz w:val="24"/>
          <w:szCs w:val="24"/>
        </w:rPr>
        <w:t>Conclusion</w:t>
      </w:r>
    </w:p>
    <w:p>
      <w:pPr>
        <w:pStyle w:val="Caption1"/>
        <w:spacing w:before="120" w:after="120"/>
        <w:rPr>
          <w:rFonts w:ascii="Nimbus Sans" w:hAnsi="Nimbus Sans"/>
          <w:b w:val="false"/>
          <w:b w:val="false"/>
          <w:bCs w:val="false"/>
          <w:i w:val="false"/>
          <w:i w:val="false"/>
          <w:iCs w:val="false"/>
          <w:sz w:val="20"/>
          <w:szCs w:val="20"/>
        </w:rPr>
      </w:pPr>
      <w:r>
        <w:rPr>
          <w:rFonts w:ascii="Nimbus Sans" w:hAnsi="Nimbus Sans"/>
          <w:b w:val="false"/>
          <w:bCs w:val="false"/>
          <w:i w:val="false"/>
          <w:iCs w:val="false"/>
          <w:sz w:val="20"/>
          <w:szCs w:val="20"/>
        </w:rPr>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Nimbus Sans">
    <w:charset w:val="01"/>
    <w:family w:val="roman"/>
    <w:pitch w:val="variable"/>
  </w:font>
  <w:font w:name="Cambria">
    <w:charset w:val="01"/>
    <w:family w:val="roman"/>
    <w:pitch w:val="variable"/>
  </w:font>
  <w:font w:name="MS Gothic">
    <w:charset w:val="01"/>
    <w:family w:val="roman"/>
    <w:pitch w:val="variable"/>
  </w:font>
  <w:font w:name="Nimbus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1547"/>
    <w:pPr>
      <w:widowControl/>
      <w:suppressAutoHyphens w:val="true"/>
      <w:bidi w:val="0"/>
      <w:spacing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rsid w:val="00611547"/>
    <w:pPr>
      <w:keepNext w:val="true"/>
      <w:outlineLvl w:val="0"/>
    </w:pPr>
    <w:rPr>
      <w:b/>
      <w:sz w:val="24"/>
      <w:lang w:val="en-GB"/>
    </w:rPr>
  </w:style>
  <w:style w:type="paragraph" w:styleId="Heading4">
    <w:name w:val="Heading 4"/>
    <w:basedOn w:val="Normal"/>
    <w:next w:val="Normal"/>
    <w:link w:val="Heading4Char"/>
    <w:qFormat/>
    <w:rsid w:val="00611547"/>
    <w:pPr>
      <w:keepNext w:val="true"/>
      <w:pBdr>
        <w:top w:val="single" w:sz="6" w:space="1" w:color="000000" w:shadow="1"/>
        <w:left w:val="single" w:sz="6" w:space="12" w:color="000000" w:shadow="1"/>
        <w:bottom w:val="single" w:sz="6" w:space="1" w:color="000000" w:shadow="1"/>
        <w:right w:val="single" w:sz="6" w:space="15" w:color="000000" w:shadow="1"/>
      </w:pBdr>
      <w:shd w:val="pct15" w:color="auto" w:fill="auto"/>
      <w:ind w:left="2430" w:right="2088" w:hanging="0"/>
      <w:jc w:val="center"/>
      <w:outlineLvl w:val="3"/>
    </w:pPr>
    <w:rPr>
      <w:b/>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547"/>
    <w:rPr>
      <w:rFonts w:ascii="Times New Roman" w:hAnsi="Times New Roman" w:eastAsia="Times New Roman" w:cs="Times New Roman"/>
      <w:b/>
      <w:sz w:val="24"/>
      <w:szCs w:val="20"/>
      <w:lang w:val="en-GB" w:eastAsia="en-AU"/>
    </w:rPr>
  </w:style>
  <w:style w:type="character" w:styleId="Heading4Char" w:customStyle="1">
    <w:name w:val="Heading 4 Char"/>
    <w:basedOn w:val="DefaultParagraphFont"/>
    <w:link w:val="Heading4"/>
    <w:qFormat/>
    <w:rsid w:val="00611547"/>
    <w:rPr>
      <w:rFonts w:ascii="Times New Roman" w:hAnsi="Times New Roman" w:eastAsia="Times New Roman" w:cs="Times New Roman"/>
      <w:b/>
      <w:sz w:val="24"/>
      <w:szCs w:val="20"/>
      <w:shd w:fill="D8D8D8" w:val="clear"/>
      <w:lang w:val="en-AU" w:eastAsia="en-AU"/>
    </w:rPr>
  </w:style>
  <w:style w:type="character" w:styleId="HeaderChar" w:customStyle="1">
    <w:name w:val="Header Char"/>
    <w:basedOn w:val="DefaultParagraphFont"/>
    <w:link w:val="Header"/>
    <w:uiPriority w:val="99"/>
    <w:qFormat/>
    <w:rsid w:val="00611547"/>
    <w:rPr>
      <w:rFonts w:ascii="Times New Roman" w:hAnsi="Times New Roman" w:eastAsia="Times New Roman" w:cs="Times New Roman"/>
      <w:sz w:val="20"/>
      <w:szCs w:val="20"/>
      <w:lang w:val="en-AU" w:eastAsia="en-AU"/>
    </w:rPr>
  </w:style>
  <w:style w:type="character" w:styleId="FooterChar" w:customStyle="1">
    <w:name w:val="Footer Char"/>
    <w:basedOn w:val="DefaultParagraphFont"/>
    <w:link w:val="Footer"/>
    <w:uiPriority w:val="99"/>
    <w:qFormat/>
    <w:rsid w:val="00611547"/>
    <w:rPr>
      <w:rFonts w:ascii="Times New Roman" w:hAnsi="Times New Roman" w:eastAsia="Times New Roman" w:cs="Times New Roman"/>
      <w:sz w:val="20"/>
      <w:szCs w:val="20"/>
      <w:lang w:val="en-AU" w:eastAsia="en-AU"/>
    </w:rPr>
  </w:style>
  <w:style w:type="character" w:styleId="PlaceholderText">
    <w:name w:val="Placeholder Text"/>
    <w:basedOn w:val="DefaultParagraphFont"/>
    <w:uiPriority w:val="99"/>
    <w:semiHidden/>
    <w:qFormat/>
    <w:rsid w:val="00c832b1"/>
    <w:rPr>
      <w:color w:val="808080"/>
    </w:rPr>
  </w:style>
  <w:style w:type="character" w:styleId="BalloonTextChar" w:customStyle="1">
    <w:name w:val="Balloon Text Char"/>
    <w:basedOn w:val="DefaultParagraphFont"/>
    <w:link w:val="BalloonText"/>
    <w:uiPriority w:val="99"/>
    <w:semiHidden/>
    <w:qFormat/>
    <w:rsid w:val="00876e9f"/>
    <w:rPr>
      <w:rFonts w:ascii="Segoe UI" w:hAnsi="Segoe UI" w:eastAsia="Times New Roman" w:cs="Segoe UI"/>
      <w:sz w:val="18"/>
      <w:szCs w:val="18"/>
      <w:lang w:val="en-AU" w:eastAsia="en-AU"/>
    </w:rPr>
  </w:style>
  <w:style w:type="paragraph" w:styleId="Heading" w:customStyle="1">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11547"/>
    <w:pPr>
      <w:tabs>
        <w:tab w:val="clear" w:pos="720"/>
        <w:tab w:val="center" w:pos="4680" w:leader="none"/>
        <w:tab w:val="right" w:pos="9360" w:leader="none"/>
      </w:tabs>
    </w:pPr>
    <w:rPr/>
  </w:style>
  <w:style w:type="paragraph" w:styleId="Footer">
    <w:name w:val="Footer"/>
    <w:basedOn w:val="Normal"/>
    <w:link w:val="FooterChar"/>
    <w:uiPriority w:val="99"/>
    <w:unhideWhenUsed/>
    <w:rsid w:val="00611547"/>
    <w:pPr>
      <w:tabs>
        <w:tab w:val="clear" w:pos="720"/>
        <w:tab w:val="center" w:pos="4680" w:leader="none"/>
        <w:tab w:val="right" w:pos="9360" w:leader="none"/>
      </w:tabs>
    </w:pPr>
    <w:rPr/>
  </w:style>
  <w:style w:type="paragraph" w:styleId="ListParagraph">
    <w:name w:val="List Paragraph"/>
    <w:basedOn w:val="Normal"/>
    <w:uiPriority w:val="34"/>
    <w:qFormat/>
    <w:rsid w:val="009f240b"/>
    <w:pPr>
      <w:spacing w:before="0" w:after="0"/>
      <w:ind w:left="720" w:hanging="0"/>
      <w:contextualSpacing/>
    </w:pPr>
    <w:rPr/>
  </w:style>
  <w:style w:type="paragraph" w:styleId="BalloonText">
    <w:name w:val="Balloon Text"/>
    <w:basedOn w:val="Normal"/>
    <w:link w:val="BalloonTextChar"/>
    <w:uiPriority w:val="99"/>
    <w:semiHidden/>
    <w:unhideWhenUsed/>
    <w:qFormat/>
    <w:rsid w:val="00876e9f"/>
    <w:pPr/>
    <w:rPr>
      <w:rFonts w:ascii="Segoe UI" w:hAnsi="Segoe UI" w:cs="Segoe U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112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D012E-7248-4E85-8BC8-299BF054A4BB}">
  <ds:schemaRefs>
    <ds:schemaRef ds:uri="http://schemas.microsoft.com/sharepoint/v3/contenttype/forms"/>
  </ds:schemaRefs>
</ds:datastoreItem>
</file>

<file path=customXml/itemProps2.xml><?xml version="1.0" encoding="utf-8"?>
<ds:datastoreItem xmlns:ds="http://schemas.openxmlformats.org/officeDocument/2006/customXml" ds:itemID="{55E30587-FA0F-43ED-8707-8CF63791C9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18759F-4B15-4070-84B3-B9E906C34B6C}">
  <ds:schemaRefs>
    <ds:schemaRef ds:uri="http://schemas.openxmlformats.org/officeDocument/2006/bibliography"/>
  </ds:schemaRefs>
</ds:datastoreItem>
</file>

<file path=customXml/itemProps4.xml><?xml version="1.0" encoding="utf-8"?>
<ds:datastoreItem xmlns:ds="http://schemas.openxmlformats.org/officeDocument/2006/customXml" ds:itemID="{880CF227-7FCF-4642-B566-2265F664B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Application>LibreOffice/7.4.0.3$Linux_X86_64 LibreOffice_project/40$Build-3</Application>
  <AppVersion>15.0000</AppVersion>
  <Pages>14</Pages>
  <Words>1879</Words>
  <Characters>9937</Characters>
  <CharactersWithSpaces>11724</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2022-08-26T12:30:01Z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