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Claim: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Genetic engineering has revolutionised agriculture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Research Question: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 xml:space="preserve">Does the introduction of the GR2E trait into rice increase the </w:t>
      </w:r>
      <w:r>
        <w:rPr>
          <w:rFonts w:ascii="Nimbus Sans" w:hAnsi="Nimbus Sans"/>
        </w:rPr>
        <w:t>concentration</w:t>
      </w:r>
      <w:r>
        <w:rPr>
          <w:rFonts w:ascii="Nimbus Sans" w:hAnsi="Nimbus Sans"/>
        </w:rPr>
        <w:t xml:space="preserve"> of carotenoids?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Evidence: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 xml:space="preserve">The research article </w:t>
      </w:r>
      <w:r>
        <w:rPr>
          <w:rFonts w:ascii="Nimbus Sans" w:hAnsi="Nimbus Sans"/>
          <w:i/>
          <w:iCs/>
        </w:rPr>
        <w:t xml:space="preserve">Compositional Analysis of Genetically Engineered GR2E “Golden Rice” in Comparison to That of Conventional Rice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LibreOffice/7.4.0.3$Linux_X86_64 LibreOffice_project/40$Build-3</Application>
  <AppVersion>15.0000</AppVersion>
  <Pages>1</Pages>
  <Words>41</Words>
  <Characters>271</Characters>
  <CharactersWithSpaces>307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2022-09-05T09:40:30Z</dcterms:created>
  <dc:creator/>
  <dc:description/>
  <dc:language>en-AU</dc:language>
  <cp:lastModifiedBy/>
  <dcterms:modified xsi:type="dcterms:W3CDTF">2022-09-05T09:59:51Z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