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Calibri" w:hAnsi="Calibri" w:cs="Calibri" w:asciiTheme="minorHAnsi" w:cstheme="minorHAnsi" w:hAnsiTheme="minorHAnsi"/>
        </w:rPr>
      </w:pPr>
      <w:r>
        <w:rPr>
          <w:rFonts w:cs="Calibri" w:ascii="Calibri" w:hAnsi="Calibri" w:asciiTheme="minorHAnsi" w:cstheme="minorHAnsi" w:hAnsiTheme="minorHAnsi"/>
        </w:rPr>
        <w:t>Claim:</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Genetic engineering has revolutionised agriculture</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Research Question:</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Does the introduction of the GR2E trait into rice increase the concentration of carotenoids?</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Evidence:</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The research article </w:t>
      </w:r>
      <w:r>
        <w:rPr>
          <w:rFonts w:cs="Calibri" w:ascii="Calibri" w:hAnsi="Calibri" w:asciiTheme="minorHAnsi" w:cstheme="minorHAnsi" w:hAnsiTheme="minorHAnsi"/>
          <w:i/>
          <w:iCs/>
        </w:rPr>
        <w:t xml:space="preserve">Compositional Analysis of Genetically Engineered GR2E “Golden Rice” in Comparison to That of Conventional Rice </w:t>
      </w:r>
      <w:r>
        <w:rPr>
          <w:rFonts w:cs="Calibri" w:ascii="Calibri" w:hAnsi="Calibri" w:asciiTheme="minorHAnsi" w:cstheme="minorHAnsi" w:hAnsiTheme="minorHAnsi"/>
        </w:rPr>
        <w:t>was published in 2019 in the Journal of Agricultural and Food Chemistry. The study investigates the nutritional content found in GR2E rice compared to regular rice. The study collected rice samples from four sites in the Philippines in both the wet and dry season. These samples were then crushed and through a lengthy chemical process the concentration of carotenoids in the samples was determined.</w:t>
      </w:r>
    </w:p>
    <w:p>
      <w:pPr>
        <w:pStyle w:val="Normal"/>
        <w:rPr>
          <w:rFonts w:ascii="Calibri" w:hAnsi="Calibri" w:cs="Calibri" w:asciiTheme="minorHAnsi" w:cstheme="minorHAnsi" w:hAnsiTheme="minorHAnsi"/>
        </w:rPr>
      </w:pPr>
      <w:r>
        <w:rPr>
          <w:rFonts w:cs="Calibri" w:cstheme="minorHAnsi" w:ascii="Calibri" w:hAnsi="Calibri"/>
        </w:rPr>
      </w:r>
    </w:p>
    <w:p>
      <w:pPr>
        <w:pStyle w:val="Caption1"/>
        <w:keepNext w:val="true"/>
        <w:rPr>
          <w:rFonts w:ascii="Calibri" w:hAnsi="Calibri" w:cs="Calibri" w:asciiTheme="minorHAnsi" w:cstheme="minorHAnsi" w:hAnsiTheme="minorHAnsi"/>
        </w:rPr>
      </w:pPr>
      <w:r>
        <w:rPr>
          <w:rFonts w:cs="Calibri" w:ascii="Calibri" w:hAnsi="Calibri" w:asciiTheme="minorHAnsi" w:cstheme="minorHAnsi" w:hAnsiTheme="minorHAnsi"/>
        </w:rPr>
        <w:t xml:space="preserve">Table </w:t>
      </w:r>
      <w:r>
        <w:rPr>
          <w:rFonts w:cs="Calibri" w:ascii="Calibri" w:hAnsi="Calibri" w:asciiTheme="minorHAnsi" w:cstheme="minorHAnsi" w:hAnsiTheme="minorHAnsi"/>
        </w:rPr>
        <w:fldChar w:fldCharType="begin"/>
      </w:r>
      <w:r>
        <w:rPr>
          <w:rFonts w:cs="Calibri" w:ascii="Calibri" w:hAnsi="Calibri"/>
        </w:rPr>
        <w:instrText xml:space="preserve"> SEQ Table \* ARABIC </w:instrText>
      </w:r>
      <w:r>
        <w:rPr>
          <w:rFonts w:cs="Calibri" w:ascii="Calibri" w:hAnsi="Calibri"/>
        </w:rPr>
        <w:fldChar w:fldCharType="separate"/>
      </w:r>
      <w:r>
        <w:rPr>
          <w:rFonts w:cs="Calibri" w:ascii="Calibri" w:hAnsi="Calibri"/>
        </w:rPr>
        <w:t>1</w:t>
      </w:r>
      <w:r>
        <w:rPr>
          <w:rFonts w:cs="Calibri" w:ascii="Calibri" w:hAnsi="Calibri"/>
        </w:rPr>
        <w:fldChar w:fldCharType="end"/>
      </w:r>
      <w:r>
        <w:rPr>
          <w:rFonts w:cs="Calibri" w:ascii="Calibri" w:hAnsi="Calibri" w:asciiTheme="minorHAnsi" w:cstheme="minorHAnsi" w:hAnsiTheme="minorHAnsi"/>
        </w:rPr>
        <w:t xml:space="preserve">: Concentrations of, Carotenoids in Grain Samples Derived from GR2E and Control Rice </w:t>
      </w:r>
      <w:r>
        <w:rPr>
          <w:rStyle w:val="Selectable"/>
          <w:rFonts w:cs="Calibri" w:ascii="Calibri" w:hAnsi="Calibri" w:asciiTheme="minorHAnsi" w:cstheme="minorHAnsi" w:hAnsiTheme="minorHAnsi"/>
          <w:color w:val="000000"/>
        </w:rPr>
        <w:t>(Swamy et al., 2019)</w:t>
      </w:r>
    </w:p>
    <w:tbl>
      <w:tblPr>
        <w:tblW w:w="8931" w:type="dxa"/>
        <w:jc w:val="left"/>
        <w:tblInd w:w="0" w:type="dxa"/>
        <w:tblLayout w:type="fixed"/>
        <w:tblCellMar>
          <w:top w:w="28" w:type="dxa"/>
          <w:left w:w="28" w:type="dxa"/>
          <w:bottom w:w="28" w:type="dxa"/>
          <w:right w:w="28" w:type="dxa"/>
        </w:tblCellMar>
        <w:tblLook w:val="04a0" w:noHBand="0" w:noVBand="1" w:firstColumn="1" w:lastRow="0" w:lastColumn="0" w:firstRow="1"/>
      </w:tblPr>
      <w:tblGrid>
        <w:gridCol w:w="2670"/>
        <w:gridCol w:w="1866"/>
        <w:gridCol w:w="2127"/>
        <w:gridCol w:w="2267"/>
      </w:tblGrid>
      <w:tr>
        <w:trPr>
          <w:tblHeader w:val="true"/>
        </w:trPr>
        <w:tc>
          <w:tcPr>
            <w:tcW w:w="2670" w:type="dxa"/>
            <w:tcBorders/>
          </w:tcPr>
          <w:p>
            <w:pPr>
              <w:pStyle w:val="TableHeading"/>
              <w:widowControl w:val="false"/>
              <w:rPr>
                <w:rFonts w:ascii="Calibri" w:hAnsi="Calibri" w:cs="Calibri" w:asciiTheme="minorHAnsi" w:cstheme="minorHAnsi" w:hAnsiTheme="minorHAnsi"/>
              </w:rPr>
            </w:pPr>
            <w:r>
              <w:rPr>
                <w:rFonts w:cs="Calibri" w:cstheme="minorHAnsi" w:ascii="Calibri" w:hAnsi="Calibri"/>
              </w:rPr>
            </w:r>
          </w:p>
        </w:tc>
        <w:tc>
          <w:tcPr>
            <w:tcW w:w="3993" w:type="dxa"/>
            <w:gridSpan w:val="2"/>
            <w:tcBorders/>
          </w:tcPr>
          <w:p>
            <w:pPr>
              <w:pStyle w:val="TableHeading"/>
              <w:widowControl w:val="false"/>
              <w:rPr>
                <w:rFonts w:ascii="Calibri" w:hAnsi="Calibri" w:cs="Calibri" w:asciiTheme="minorHAnsi" w:cstheme="minorHAnsi" w:hAnsiTheme="minorHAnsi"/>
              </w:rPr>
            </w:pPr>
            <w:r>
              <w:rPr>
                <w:rFonts w:cs="Calibri" w:ascii="Calibri" w:hAnsi="Calibri" w:asciiTheme="minorHAnsi" w:cstheme="minorHAnsi" w:hAnsiTheme="minorHAnsi"/>
              </w:rPr>
              <w:t>GR2E</w:t>
            </w:r>
          </w:p>
        </w:tc>
        <w:tc>
          <w:tcPr>
            <w:tcW w:w="2267" w:type="dxa"/>
            <w:tcBorders/>
          </w:tcPr>
          <w:p>
            <w:pPr>
              <w:pStyle w:val="TableHeading"/>
              <w:widowControl w:val="false"/>
              <w:rPr>
                <w:rFonts w:ascii="Calibri" w:hAnsi="Calibri" w:cs="Calibri" w:asciiTheme="minorHAnsi" w:cstheme="minorHAnsi" w:hAnsiTheme="minorHAnsi"/>
              </w:rPr>
            </w:pPr>
            <w:r>
              <w:rPr>
                <w:rFonts w:cs="Calibri" w:ascii="Calibri" w:hAnsi="Calibri" w:asciiTheme="minorHAnsi" w:cstheme="minorHAnsi" w:hAnsiTheme="minorHAnsi"/>
              </w:rPr>
              <w:t>control</w:t>
            </w:r>
          </w:p>
        </w:tc>
      </w:tr>
      <w:tr>
        <w:trPr>
          <w:tblHeader w:val="true"/>
        </w:trPr>
        <w:tc>
          <w:tcPr>
            <w:tcW w:w="2670" w:type="dxa"/>
            <w:tcBorders/>
          </w:tcPr>
          <w:p>
            <w:pPr>
              <w:pStyle w:val="TableHeading"/>
              <w:widowControl w:val="false"/>
              <w:rPr>
                <w:rFonts w:ascii="Calibri" w:hAnsi="Calibri" w:cs="Calibri" w:asciiTheme="minorHAnsi" w:cstheme="minorHAnsi" w:hAnsiTheme="minorHAnsi"/>
              </w:rPr>
            </w:pPr>
            <w:r>
              <w:rPr>
                <w:rFonts w:cs="Calibri" w:ascii="Calibri" w:hAnsi="Calibri" w:asciiTheme="minorHAnsi" w:cstheme="minorHAnsi" w:hAnsiTheme="minorHAnsi"/>
              </w:rPr>
              <w:t>component</w:t>
            </w:r>
          </w:p>
        </w:tc>
        <w:tc>
          <w:tcPr>
            <w:tcW w:w="1866" w:type="dxa"/>
            <w:tcBorders/>
          </w:tcPr>
          <w:p>
            <w:pPr>
              <w:pStyle w:val="TableHeading"/>
              <w:widowControl w:val="false"/>
              <w:rPr>
                <w:rFonts w:ascii="Calibri" w:hAnsi="Calibri" w:cs="Calibri" w:asciiTheme="minorHAnsi" w:cstheme="minorHAnsi" w:hAnsiTheme="minorHAnsi"/>
              </w:rPr>
            </w:pPr>
            <w:r>
              <w:rPr>
                <w:rFonts w:cs="Calibri" w:ascii="Calibri" w:hAnsi="Calibri" w:asciiTheme="minorHAnsi" w:cstheme="minorHAnsi" w:hAnsiTheme="minorHAnsi"/>
              </w:rPr>
              <w:t>mean</w:t>
            </w:r>
          </w:p>
        </w:tc>
        <w:tc>
          <w:tcPr>
            <w:tcW w:w="2127" w:type="dxa"/>
            <w:tcBorders/>
          </w:tcPr>
          <w:p>
            <w:pPr>
              <w:pStyle w:val="TableHeading"/>
              <w:widowControl w:val="false"/>
              <w:rPr>
                <w:rFonts w:ascii="Calibri" w:hAnsi="Calibri" w:cs="Calibri" w:asciiTheme="minorHAnsi" w:cstheme="minorHAnsi" w:hAnsiTheme="minorHAnsi"/>
              </w:rPr>
            </w:pPr>
            <w:r>
              <w:rPr>
                <w:rFonts w:cs="Calibri" w:ascii="Calibri" w:hAnsi="Calibri" w:asciiTheme="minorHAnsi" w:cstheme="minorHAnsi" w:hAnsiTheme="minorHAnsi"/>
              </w:rPr>
              <w:t>range</w:t>
            </w:r>
          </w:p>
        </w:tc>
        <w:tc>
          <w:tcPr>
            <w:tcW w:w="2267" w:type="dxa"/>
            <w:tcBorders/>
          </w:tcPr>
          <w:p>
            <w:pPr>
              <w:pStyle w:val="TableHeading"/>
              <w:widowControl w:val="false"/>
              <w:rPr>
                <w:rFonts w:ascii="Calibri" w:hAnsi="Calibri" w:cs="Calibri" w:asciiTheme="minorHAnsi" w:cstheme="minorHAnsi" w:hAnsiTheme="minorHAnsi"/>
              </w:rPr>
            </w:pPr>
            <w:r>
              <w:rPr>
                <w:rFonts w:cs="Calibri" w:ascii="Calibri" w:hAnsi="Calibri" w:asciiTheme="minorHAnsi" w:cstheme="minorHAnsi" w:hAnsiTheme="minorHAnsi"/>
              </w:rPr>
              <w:t>mean</w:t>
            </w:r>
          </w:p>
        </w:tc>
      </w:tr>
      <w:tr>
        <w:trPr/>
        <w:tc>
          <w:tcPr>
            <w:tcW w:w="8930" w:type="dxa"/>
            <w:gridSpan w:val="4"/>
            <w:tcBorders/>
          </w:tcPr>
          <w:p>
            <w:pPr>
              <w:pStyle w:val="TableContents"/>
              <w:widowControl w:val="false"/>
              <w:jc w:val="center"/>
              <w:rPr>
                <w:rFonts w:ascii="Calibri" w:hAnsi="Calibri" w:cs="Calibri" w:asciiTheme="minorHAnsi" w:cstheme="minorHAnsi" w:hAnsiTheme="minorHAnsi"/>
              </w:rPr>
            </w:pPr>
            <w:r>
              <w:rPr>
                <w:rFonts w:cs="Calibri" w:ascii="Calibri" w:hAnsi="Calibri" w:asciiTheme="minorHAnsi" w:cstheme="minorHAnsi" w:hAnsiTheme="minorHAnsi"/>
              </w:rPr>
              <w:t>Carotenoids (mg/kg DB)</w:t>
            </w:r>
          </w:p>
        </w:tc>
      </w:tr>
      <w:tr>
        <w:trPr/>
        <w:tc>
          <w:tcPr>
            <w:tcW w:w="2670" w:type="dxa"/>
            <w:tcBorders/>
          </w:tcPr>
          <w:p>
            <w:pPr>
              <w:pStyle w:val="TableContents"/>
              <w:widowControl w:val="false"/>
              <w:rPr>
                <w:rFonts w:ascii="Calibri" w:hAnsi="Calibri" w:cs="Calibri" w:asciiTheme="minorHAnsi" w:cstheme="minorHAnsi" w:hAnsiTheme="minorHAnsi"/>
              </w:rPr>
            </w:pPr>
            <w:r>
              <w:rPr>
                <w:rFonts w:cs="Calibri" w:ascii="Calibri" w:hAnsi="Calibri" w:asciiTheme="minorHAnsi" w:cstheme="minorHAnsi" w:hAnsiTheme="minorHAnsi"/>
              </w:rPr>
              <w:t>β-cryptoxanthin</w:t>
            </w:r>
          </w:p>
        </w:tc>
        <w:tc>
          <w:tcPr>
            <w:tcW w:w="1866" w:type="dxa"/>
            <w:tcBorders/>
          </w:tcPr>
          <w:p>
            <w:pPr>
              <w:pStyle w:val="TableContents"/>
              <w:widowControl w:val="false"/>
              <w:rPr>
                <w:rFonts w:ascii="Calibri" w:hAnsi="Calibri" w:cs="Calibri" w:asciiTheme="minorHAnsi" w:cstheme="minorHAnsi" w:hAnsiTheme="minorHAnsi"/>
              </w:rPr>
            </w:pPr>
            <w:r>
              <w:rPr>
                <w:rFonts w:cs="Calibri" w:ascii="Calibri" w:hAnsi="Calibri" w:asciiTheme="minorHAnsi" w:cstheme="minorHAnsi" w:hAnsiTheme="minorHAnsi"/>
              </w:rPr>
              <w:t>0.31</w:t>
            </w:r>
          </w:p>
        </w:tc>
        <w:tc>
          <w:tcPr>
            <w:tcW w:w="2127" w:type="dxa"/>
            <w:tcBorders/>
          </w:tcPr>
          <w:p>
            <w:pPr>
              <w:pStyle w:val="TableContents"/>
              <w:widowControl w:val="false"/>
              <w:rPr>
                <w:rFonts w:ascii="Calibri" w:hAnsi="Calibri" w:cs="Calibri" w:asciiTheme="minorHAnsi" w:cstheme="minorHAnsi" w:hAnsiTheme="minorHAnsi"/>
              </w:rPr>
            </w:pPr>
            <w:r>
              <w:rPr>
                <w:rFonts w:cs="Calibri" w:ascii="Calibri" w:hAnsi="Calibri" w:asciiTheme="minorHAnsi" w:cstheme="minorHAnsi" w:hAnsiTheme="minorHAnsi"/>
              </w:rPr>
              <w:t>(0.23–0.46)</w:t>
            </w:r>
          </w:p>
        </w:tc>
        <w:tc>
          <w:tcPr>
            <w:tcW w:w="2267" w:type="dxa"/>
            <w:tcBorders/>
          </w:tcPr>
          <w:p>
            <w:pPr>
              <w:pStyle w:val="TableContents"/>
              <w:widowControl w:val="false"/>
              <w:rPr>
                <w:rStyle w:val="InternetLink"/>
                <w:rFonts w:ascii="Calibri" w:hAnsi="Calibri" w:cs="Calibri" w:asciiTheme="minorHAnsi" w:cstheme="minorHAnsi" w:hAnsiTheme="minorHAnsi"/>
              </w:rPr>
            </w:pPr>
            <w:r>
              <w:rPr>
                <w:rFonts w:cs="Calibri" w:ascii="Calibri" w:hAnsi="Calibri" w:asciiTheme="minorHAnsi" w:cstheme="minorHAnsi" w:hAnsiTheme="minorHAnsi"/>
                <w:i/>
              </w:rPr>
              <w:t>&lt;</w:t>
            </w:r>
            <w:r>
              <w:fldChar w:fldCharType="begin"/>
            </w:r>
            <w:r>
              <w:rPr>
                <w:rFonts w:cs="Calibri" w:ascii="Calibri" w:hAnsi="Calibri"/>
              </w:rPr>
              <w:instrText xml:space="preserve"> HYPERLINK "https://pubs.acs.org/doi/10.1021/acs.jafc.9b01524" \l "tbl5-fn1"</w:instrText>
            </w:r>
            <w:r>
              <w:rPr>
                <w:rFonts w:cs="Calibri" w:ascii="Calibri" w:hAnsi="Calibri"/>
              </w:rPr>
              <w:fldChar w:fldCharType="separate"/>
            </w:r>
            <w:r>
              <w:rPr>
                <w:rFonts w:cs="Calibri" w:ascii="Calibri" w:hAnsi="Calibri" w:asciiTheme="minorHAnsi" w:cstheme="minorHAnsi" w:hAnsiTheme="minorHAnsi"/>
              </w:rPr>
              <w:t>LOQ</w:t>
            </w:r>
            <w:r>
              <w:rPr>
                <w:rFonts w:cs="Calibri" w:ascii="Calibri" w:hAnsi="Calibri"/>
              </w:rPr>
              <w:fldChar w:fldCharType="end"/>
            </w:r>
          </w:p>
        </w:tc>
      </w:tr>
      <w:tr>
        <w:trPr/>
        <w:tc>
          <w:tcPr>
            <w:tcW w:w="2670" w:type="dxa"/>
            <w:tcBorders/>
          </w:tcPr>
          <w:p>
            <w:pPr>
              <w:pStyle w:val="TableContents"/>
              <w:widowControl w:val="false"/>
              <w:rPr>
                <w:rFonts w:ascii="Calibri" w:hAnsi="Calibri" w:cs="Calibri" w:asciiTheme="minorHAnsi" w:cstheme="minorHAnsi" w:hAnsiTheme="minorHAnsi"/>
              </w:rPr>
            </w:pPr>
            <w:r>
              <w:rPr>
                <w:rFonts w:cs="Calibri" w:ascii="Calibri" w:hAnsi="Calibri" w:asciiTheme="minorHAnsi" w:cstheme="minorHAnsi" w:hAnsiTheme="minorHAnsi"/>
                <w:i/>
              </w:rPr>
              <w:t>all</w:t>
            </w:r>
            <w:r>
              <w:rPr>
                <w:rFonts w:cs="Calibri" w:ascii="Calibri" w:hAnsi="Calibri" w:asciiTheme="minorHAnsi" w:cstheme="minorHAnsi" w:hAnsiTheme="minorHAnsi"/>
              </w:rPr>
              <w:t>-</w:t>
            </w:r>
            <w:r>
              <w:rPr>
                <w:rFonts w:cs="Calibri" w:ascii="Calibri" w:hAnsi="Calibri" w:asciiTheme="minorHAnsi" w:cstheme="minorHAnsi" w:hAnsiTheme="minorHAnsi"/>
                <w:i/>
              </w:rPr>
              <w:t>trans</w:t>
            </w:r>
            <w:r>
              <w:rPr>
                <w:rFonts w:cs="Calibri" w:ascii="Calibri" w:hAnsi="Calibri" w:asciiTheme="minorHAnsi" w:cstheme="minorHAnsi" w:hAnsiTheme="minorHAnsi"/>
              </w:rPr>
              <w:t>-α-carotene</w:t>
            </w:r>
          </w:p>
        </w:tc>
        <w:tc>
          <w:tcPr>
            <w:tcW w:w="1866" w:type="dxa"/>
            <w:tcBorders/>
          </w:tcPr>
          <w:p>
            <w:pPr>
              <w:pStyle w:val="TableContents"/>
              <w:widowControl w:val="false"/>
              <w:rPr>
                <w:rFonts w:ascii="Calibri" w:hAnsi="Calibri" w:cs="Calibri" w:asciiTheme="minorHAnsi" w:cstheme="minorHAnsi" w:hAnsiTheme="minorHAnsi"/>
              </w:rPr>
            </w:pPr>
            <w:r>
              <w:rPr>
                <w:rFonts w:cs="Calibri" w:ascii="Calibri" w:hAnsi="Calibri" w:asciiTheme="minorHAnsi" w:cstheme="minorHAnsi" w:hAnsiTheme="minorHAnsi"/>
              </w:rPr>
              <w:t>0.71</w:t>
            </w:r>
          </w:p>
        </w:tc>
        <w:tc>
          <w:tcPr>
            <w:tcW w:w="2127" w:type="dxa"/>
            <w:tcBorders/>
          </w:tcPr>
          <w:p>
            <w:pPr>
              <w:pStyle w:val="TableContents"/>
              <w:widowControl w:val="false"/>
              <w:rPr>
                <w:rFonts w:ascii="Calibri" w:hAnsi="Calibri" w:cs="Calibri" w:asciiTheme="minorHAnsi" w:cstheme="minorHAnsi" w:hAnsiTheme="minorHAnsi"/>
              </w:rPr>
            </w:pPr>
            <w:r>
              <w:rPr>
                <w:rFonts w:cs="Calibri" w:ascii="Calibri" w:hAnsi="Calibri" w:asciiTheme="minorHAnsi" w:cstheme="minorHAnsi" w:hAnsiTheme="minorHAnsi"/>
              </w:rPr>
              <w:t>(0.35–1.32)</w:t>
            </w:r>
          </w:p>
        </w:tc>
        <w:tc>
          <w:tcPr>
            <w:tcW w:w="2267" w:type="dxa"/>
            <w:tcBorders/>
          </w:tcPr>
          <w:p>
            <w:pPr>
              <w:pStyle w:val="TableContents"/>
              <w:widowControl w:val="false"/>
              <w:rPr>
                <w:rFonts w:ascii="Calibri" w:hAnsi="Calibri" w:cs="Calibri" w:asciiTheme="minorHAnsi" w:cstheme="minorHAnsi" w:hAnsiTheme="minorHAnsi"/>
              </w:rPr>
            </w:pPr>
            <w:r>
              <w:rPr>
                <w:rFonts w:cs="Calibri" w:ascii="Calibri" w:hAnsi="Calibri" w:asciiTheme="minorHAnsi" w:cstheme="minorHAnsi" w:hAnsiTheme="minorHAnsi"/>
                <w:i/>
              </w:rPr>
              <w:t>&lt;</w:t>
            </w:r>
            <w:r>
              <w:rPr>
                <w:rFonts w:cs="Calibri" w:ascii="Calibri" w:hAnsi="Calibri" w:asciiTheme="minorHAnsi" w:cstheme="minorHAnsi" w:hAnsiTheme="minorHAnsi"/>
              </w:rPr>
              <w:t>LOQ</w:t>
            </w:r>
          </w:p>
        </w:tc>
      </w:tr>
      <w:tr>
        <w:trPr/>
        <w:tc>
          <w:tcPr>
            <w:tcW w:w="2670" w:type="dxa"/>
            <w:tcBorders/>
          </w:tcPr>
          <w:p>
            <w:pPr>
              <w:pStyle w:val="TableContents"/>
              <w:widowControl w:val="false"/>
              <w:rPr>
                <w:rFonts w:ascii="Calibri" w:hAnsi="Calibri" w:cs="Calibri" w:asciiTheme="minorHAnsi" w:cstheme="minorHAnsi" w:hAnsiTheme="minorHAnsi"/>
              </w:rPr>
            </w:pPr>
            <w:r>
              <w:rPr>
                <w:rFonts w:cs="Calibri" w:ascii="Calibri" w:hAnsi="Calibri" w:asciiTheme="minorHAnsi" w:cstheme="minorHAnsi" w:hAnsiTheme="minorHAnsi"/>
                <w:i/>
              </w:rPr>
              <w:t>all</w:t>
            </w:r>
            <w:r>
              <w:rPr>
                <w:rFonts w:cs="Calibri" w:ascii="Calibri" w:hAnsi="Calibri" w:asciiTheme="minorHAnsi" w:cstheme="minorHAnsi" w:hAnsiTheme="minorHAnsi"/>
              </w:rPr>
              <w:t>-</w:t>
            </w:r>
            <w:r>
              <w:rPr>
                <w:rFonts w:cs="Calibri" w:ascii="Calibri" w:hAnsi="Calibri" w:asciiTheme="minorHAnsi" w:cstheme="minorHAnsi" w:hAnsiTheme="minorHAnsi"/>
                <w:i/>
              </w:rPr>
              <w:t>trans</w:t>
            </w:r>
            <w:r>
              <w:rPr>
                <w:rFonts w:cs="Calibri" w:ascii="Calibri" w:hAnsi="Calibri" w:asciiTheme="minorHAnsi" w:cstheme="minorHAnsi" w:hAnsiTheme="minorHAnsi"/>
              </w:rPr>
              <w:t>-β-carotene</w:t>
            </w:r>
          </w:p>
        </w:tc>
        <w:tc>
          <w:tcPr>
            <w:tcW w:w="1866" w:type="dxa"/>
            <w:tcBorders/>
          </w:tcPr>
          <w:p>
            <w:pPr>
              <w:pStyle w:val="TableContents"/>
              <w:widowControl w:val="false"/>
              <w:rPr>
                <w:rFonts w:ascii="Calibri" w:hAnsi="Calibri" w:cs="Calibri" w:asciiTheme="minorHAnsi" w:cstheme="minorHAnsi" w:hAnsiTheme="minorHAnsi"/>
              </w:rPr>
            </w:pPr>
            <w:r>
              <w:rPr>
                <w:rFonts w:cs="Calibri" w:ascii="Calibri" w:hAnsi="Calibri" w:asciiTheme="minorHAnsi" w:cstheme="minorHAnsi" w:hAnsiTheme="minorHAnsi"/>
              </w:rPr>
              <w:t>3.57</w:t>
            </w:r>
          </w:p>
        </w:tc>
        <w:tc>
          <w:tcPr>
            <w:tcW w:w="2127" w:type="dxa"/>
            <w:tcBorders/>
          </w:tcPr>
          <w:p>
            <w:pPr>
              <w:pStyle w:val="TableContents"/>
              <w:widowControl w:val="false"/>
              <w:rPr>
                <w:rFonts w:ascii="Calibri" w:hAnsi="Calibri" w:cs="Calibri" w:asciiTheme="minorHAnsi" w:cstheme="minorHAnsi" w:hAnsiTheme="minorHAnsi"/>
              </w:rPr>
            </w:pPr>
            <w:r>
              <w:rPr>
                <w:rFonts w:cs="Calibri" w:ascii="Calibri" w:hAnsi="Calibri" w:asciiTheme="minorHAnsi" w:cstheme="minorHAnsi" w:hAnsiTheme="minorHAnsi"/>
              </w:rPr>
              <w:t>(1.96–7.31)</w:t>
            </w:r>
          </w:p>
        </w:tc>
        <w:tc>
          <w:tcPr>
            <w:tcW w:w="2267" w:type="dxa"/>
            <w:tcBorders/>
          </w:tcPr>
          <w:p>
            <w:pPr>
              <w:pStyle w:val="TableContents"/>
              <w:widowControl w:val="false"/>
              <w:rPr>
                <w:rFonts w:ascii="Calibri" w:hAnsi="Calibri" w:cs="Calibri" w:asciiTheme="minorHAnsi" w:cstheme="minorHAnsi" w:hAnsiTheme="minorHAnsi"/>
              </w:rPr>
            </w:pPr>
            <w:r>
              <w:rPr>
                <w:rFonts w:cs="Calibri" w:ascii="Calibri" w:hAnsi="Calibri" w:asciiTheme="minorHAnsi" w:cstheme="minorHAnsi" w:hAnsiTheme="minorHAnsi"/>
                <w:i/>
              </w:rPr>
              <w:t>&lt;</w:t>
            </w:r>
            <w:r>
              <w:rPr>
                <w:rFonts w:cs="Calibri" w:ascii="Calibri" w:hAnsi="Calibri" w:asciiTheme="minorHAnsi" w:cstheme="minorHAnsi" w:hAnsiTheme="minorHAnsi"/>
              </w:rPr>
              <w:t>LOQ</w:t>
            </w:r>
          </w:p>
        </w:tc>
      </w:tr>
      <w:tr>
        <w:trPr/>
        <w:tc>
          <w:tcPr>
            <w:tcW w:w="2670" w:type="dxa"/>
            <w:tcBorders/>
          </w:tcPr>
          <w:p>
            <w:pPr>
              <w:pStyle w:val="TableContents"/>
              <w:widowControl w:val="false"/>
              <w:rPr>
                <w:rFonts w:ascii="Calibri" w:hAnsi="Calibri" w:cs="Calibri" w:asciiTheme="minorHAnsi" w:cstheme="minorHAnsi" w:hAnsiTheme="minorHAnsi"/>
              </w:rPr>
            </w:pPr>
            <w:r>
              <w:rPr>
                <w:rFonts w:cs="Calibri" w:ascii="Calibri" w:hAnsi="Calibri" w:asciiTheme="minorHAnsi" w:cstheme="minorHAnsi" w:hAnsiTheme="minorHAnsi"/>
              </w:rPr>
              <w:t>9′-</w:t>
            </w:r>
            <w:r>
              <w:rPr>
                <w:rFonts w:cs="Calibri" w:ascii="Calibri" w:hAnsi="Calibri" w:asciiTheme="minorHAnsi" w:cstheme="minorHAnsi" w:hAnsiTheme="minorHAnsi"/>
                <w:i/>
              </w:rPr>
              <w:t>cis</w:t>
            </w:r>
            <w:r>
              <w:rPr>
                <w:rFonts w:cs="Calibri" w:ascii="Calibri" w:hAnsi="Calibri" w:asciiTheme="minorHAnsi" w:cstheme="minorHAnsi" w:hAnsiTheme="minorHAnsi"/>
              </w:rPr>
              <w:t>-β-carotene</w:t>
            </w:r>
          </w:p>
        </w:tc>
        <w:tc>
          <w:tcPr>
            <w:tcW w:w="1866" w:type="dxa"/>
            <w:tcBorders/>
          </w:tcPr>
          <w:p>
            <w:pPr>
              <w:pStyle w:val="TableContents"/>
              <w:widowControl w:val="false"/>
              <w:rPr>
                <w:rFonts w:ascii="Calibri" w:hAnsi="Calibri" w:cs="Calibri" w:asciiTheme="minorHAnsi" w:cstheme="minorHAnsi" w:hAnsiTheme="minorHAnsi"/>
              </w:rPr>
            </w:pPr>
            <w:r>
              <w:rPr>
                <w:rFonts w:cs="Calibri" w:ascii="Calibri" w:hAnsi="Calibri" w:asciiTheme="minorHAnsi" w:cstheme="minorHAnsi" w:hAnsiTheme="minorHAnsi"/>
              </w:rPr>
              <w:t>0.76</w:t>
            </w:r>
          </w:p>
        </w:tc>
        <w:tc>
          <w:tcPr>
            <w:tcW w:w="2127" w:type="dxa"/>
            <w:tcBorders/>
          </w:tcPr>
          <w:p>
            <w:pPr>
              <w:pStyle w:val="TableContents"/>
              <w:widowControl w:val="false"/>
              <w:rPr>
                <w:rFonts w:ascii="Calibri" w:hAnsi="Calibri" w:cs="Calibri" w:asciiTheme="minorHAnsi" w:cstheme="minorHAnsi" w:hAnsiTheme="minorHAnsi"/>
              </w:rPr>
            </w:pPr>
            <w:r>
              <w:rPr>
                <w:rFonts w:cs="Calibri" w:ascii="Calibri" w:hAnsi="Calibri" w:asciiTheme="minorHAnsi" w:cstheme="minorHAnsi" w:hAnsiTheme="minorHAnsi"/>
              </w:rPr>
              <w:t>(0.5–1.32)</w:t>
            </w:r>
          </w:p>
        </w:tc>
        <w:tc>
          <w:tcPr>
            <w:tcW w:w="2267" w:type="dxa"/>
            <w:tcBorders/>
          </w:tcPr>
          <w:p>
            <w:pPr>
              <w:pStyle w:val="TableContents"/>
              <w:widowControl w:val="false"/>
              <w:rPr>
                <w:rFonts w:ascii="Calibri" w:hAnsi="Calibri" w:cs="Calibri" w:asciiTheme="minorHAnsi" w:cstheme="minorHAnsi" w:hAnsiTheme="minorHAnsi"/>
              </w:rPr>
            </w:pPr>
            <w:r>
              <w:rPr>
                <w:rFonts w:cs="Calibri" w:ascii="Calibri" w:hAnsi="Calibri" w:asciiTheme="minorHAnsi" w:cstheme="minorHAnsi" w:hAnsiTheme="minorHAnsi"/>
                <w:i/>
              </w:rPr>
              <w:t>&lt;</w:t>
            </w:r>
            <w:r>
              <w:rPr>
                <w:rFonts w:cs="Calibri" w:ascii="Calibri" w:hAnsi="Calibri" w:asciiTheme="minorHAnsi" w:cstheme="minorHAnsi" w:hAnsiTheme="minorHAnsi"/>
              </w:rPr>
              <w:t>LOQ</w:t>
            </w:r>
          </w:p>
        </w:tc>
      </w:tr>
      <w:tr>
        <w:trPr/>
        <w:tc>
          <w:tcPr>
            <w:tcW w:w="2670" w:type="dxa"/>
            <w:tcBorders/>
          </w:tcPr>
          <w:p>
            <w:pPr>
              <w:pStyle w:val="TableContents"/>
              <w:widowControl w:val="false"/>
              <w:rPr>
                <w:rFonts w:ascii="Calibri" w:hAnsi="Calibri" w:cs="Calibri" w:asciiTheme="minorHAnsi" w:cstheme="minorHAnsi" w:hAnsiTheme="minorHAnsi"/>
              </w:rPr>
            </w:pPr>
            <w:r>
              <w:rPr>
                <w:rFonts w:cs="Calibri" w:ascii="Calibri" w:hAnsi="Calibri" w:asciiTheme="minorHAnsi" w:cstheme="minorHAnsi" w:hAnsiTheme="minorHAnsi"/>
              </w:rPr>
              <w:t>total carotenoids</w:t>
            </w:r>
          </w:p>
        </w:tc>
        <w:tc>
          <w:tcPr>
            <w:tcW w:w="1866" w:type="dxa"/>
            <w:tcBorders/>
          </w:tcPr>
          <w:p>
            <w:pPr>
              <w:pStyle w:val="TableContents"/>
              <w:widowControl w:val="false"/>
              <w:rPr>
                <w:rFonts w:ascii="Calibri" w:hAnsi="Calibri" w:cs="Calibri" w:asciiTheme="minorHAnsi" w:cstheme="minorHAnsi" w:hAnsiTheme="minorHAnsi"/>
              </w:rPr>
            </w:pPr>
            <w:r>
              <w:rPr>
                <w:rFonts w:cs="Calibri" w:ascii="Calibri" w:hAnsi="Calibri" w:asciiTheme="minorHAnsi" w:cstheme="minorHAnsi" w:hAnsiTheme="minorHAnsi"/>
              </w:rPr>
              <w:t>5.88</w:t>
            </w:r>
          </w:p>
        </w:tc>
        <w:tc>
          <w:tcPr>
            <w:tcW w:w="2127" w:type="dxa"/>
            <w:tcBorders/>
          </w:tcPr>
          <w:p>
            <w:pPr>
              <w:pStyle w:val="TableContents"/>
              <w:widowControl w:val="false"/>
              <w:rPr>
                <w:rFonts w:ascii="Calibri" w:hAnsi="Calibri" w:cs="Calibri" w:asciiTheme="minorHAnsi" w:cstheme="minorHAnsi" w:hAnsiTheme="minorHAnsi"/>
              </w:rPr>
            </w:pPr>
            <w:r>
              <w:rPr>
                <w:rFonts w:cs="Calibri" w:ascii="Calibri" w:hAnsi="Calibri" w:asciiTheme="minorHAnsi" w:cstheme="minorHAnsi" w:hAnsiTheme="minorHAnsi"/>
              </w:rPr>
              <w:t>(3.5–10.9)</w:t>
            </w:r>
          </w:p>
        </w:tc>
        <w:tc>
          <w:tcPr>
            <w:tcW w:w="2267" w:type="dxa"/>
            <w:tcBorders/>
          </w:tcPr>
          <w:p>
            <w:pPr>
              <w:pStyle w:val="TableContents"/>
              <w:widowControl w:val="false"/>
              <w:rPr>
                <w:rFonts w:ascii="Calibri" w:hAnsi="Calibri" w:cs="Calibri" w:asciiTheme="minorHAnsi" w:cstheme="minorHAnsi" w:hAnsiTheme="minorHAnsi"/>
              </w:rPr>
            </w:pPr>
            <w:r>
              <w:rPr>
                <w:rFonts w:cs="Calibri" w:ascii="Calibri" w:hAnsi="Calibri" w:asciiTheme="minorHAnsi" w:cstheme="minorHAnsi" w:hAnsiTheme="minorHAnsi"/>
                <w:i/>
              </w:rPr>
              <w:t>&lt;</w:t>
            </w:r>
            <w:r>
              <w:rPr>
                <w:rFonts w:cs="Calibri" w:ascii="Calibri" w:hAnsi="Calibri" w:asciiTheme="minorHAnsi" w:cstheme="minorHAnsi" w:hAnsiTheme="minorHAnsi"/>
              </w:rPr>
              <w:t>LOQ</w:t>
            </w:r>
          </w:p>
        </w:tc>
      </w:tr>
    </w:tbl>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Table 1 shows the results of the study and lists the concentration of carotenoids found in rice samples. These concentrations show that the presence of the GR2E trait is causing an increase in all carotenoids from below the level of quantification to a significant amount. It also shows the amount of each type of carotenoids with trans-beta-carotene being the most prevalent and comprising the majority of carotenoids in the BR2E and beta-cryptoxanthin and beta cryptoxanthin being in a small concentration.</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The results in Table 1 are shown because of the gene which was transferred to the rice via genetic engineering processes to create a transgenic specious of rice with altered nutritional properties. The genes </w:t>
      </w:r>
      <w:r>
        <w:rPr>
          <w:rFonts w:cs="Calibri" w:ascii="Calibri" w:hAnsi="Calibri" w:asciiTheme="minorHAnsi" w:cstheme="minorHAnsi" w:hAnsiTheme="minorHAnsi"/>
        </w:rPr>
        <w:t xml:space="preserve">were </w:t>
      </w:r>
      <w:r>
        <w:rPr>
          <w:rFonts w:cs="Calibri" w:ascii="Calibri" w:hAnsi="Calibri" w:asciiTheme="minorHAnsi" w:cstheme="minorHAnsi" w:hAnsiTheme="minorHAnsi"/>
        </w:rPr>
        <w:t xml:space="preserve">transferred from a species of maize and bacteria which together creates plants which produce carotenoids, a molecule which the body converts to vitamin A. The genetic engineering process which was used to insert the genes into the rice was Agrobacterium-mediated transformation </w:t>
      </w:r>
      <w:r>
        <w:rPr>
          <w:rStyle w:val="Selectable"/>
          <w:rFonts w:cs="Calibri" w:ascii="Calibri" w:hAnsi="Calibri" w:asciiTheme="minorHAnsi" w:cstheme="minorHAnsi" w:hAnsiTheme="minorHAnsi"/>
          <w:color w:val="000000"/>
        </w:rPr>
        <w:t>(Baranski, 2022)</w:t>
      </w:r>
      <w:r>
        <w:rPr>
          <w:rFonts w:cs="Calibri" w:ascii="Calibri" w:hAnsi="Calibri" w:asciiTheme="minorHAnsi" w:cstheme="minorHAnsi" w:hAnsiTheme="minorHAnsi"/>
        </w:rPr>
        <w:t xml:space="preserve">. </w:t>
      </w:r>
      <w:r>
        <w:rPr>
          <w:rFonts w:cs="Calibri" w:ascii="Calibri" w:hAnsi="Calibri" w:asciiTheme="minorHAnsi" w:cstheme="minorHAnsi" w:hAnsiTheme="minorHAnsi"/>
        </w:rPr>
        <w:t>This process involves injecting genetically modified bacteria with the intended gene into the plant embryos which alter the rice’s genome. It is then tested to see whether these genes have the desired affect and pass their trait onto the next generation.</w:t>
      </w:r>
    </w:p>
    <w:p>
      <w:pPr>
        <w:pStyle w:val="Normal"/>
        <w:rPr>
          <w:rFonts w:ascii="Calibri" w:hAnsi="Calibri" w:cs="Calibri" w:asciiTheme="minorHAnsi" w:cstheme="minorHAnsi" w:hAnsiTheme="minorHAnsi"/>
        </w:rPr>
      </w:pPr>
      <w:r>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The studies data has very few limitations. It is a recent study which uses a public method which has supporting citations. One of these few limitations would be that the rice analysed was uncooked since cooking is known to decrease the amount of carotenoids in the rice this means that the scientists adjusted this number by 20% which may not be exact to reality as cooking methods vary throughout society. Another limitation is that of the differing maturity of the </w:t>
      </w:r>
      <w:r>
        <w:rPr>
          <w:rFonts w:cs="Calibri" w:ascii="Calibri" w:hAnsi="Calibri" w:asciiTheme="minorHAnsi" w:cstheme="minorHAnsi" w:hAnsiTheme="minorHAnsi"/>
        </w:rPr>
        <w:t xml:space="preserve">sample </w:t>
      </w:r>
      <w:r>
        <w:rPr>
          <w:rFonts w:cs="Calibri" w:ascii="Calibri" w:hAnsi="Calibri" w:asciiTheme="minorHAnsi" w:cstheme="minorHAnsi" w:hAnsiTheme="minorHAnsi"/>
        </w:rPr>
        <w:t>plant</w:t>
      </w:r>
      <w:r>
        <w:rPr>
          <w:rFonts w:cs="Calibri" w:ascii="Calibri" w:hAnsi="Calibri" w:asciiTheme="minorHAnsi" w:cstheme="minorHAnsi" w:hAnsiTheme="minorHAnsi"/>
        </w:rPr>
        <w:t>s</w:t>
      </w:r>
      <w:r>
        <w:rPr>
          <w:rFonts w:cs="Calibri" w:ascii="Calibri" w:hAnsi="Calibri" w:asciiTheme="minorHAnsi" w:cstheme="minorHAnsi" w:hAnsiTheme="minorHAnsi"/>
        </w:rPr>
        <w:t xml:space="preserve"> which was said to be during harvesting season </w:t>
      </w:r>
      <w:r>
        <w:rPr>
          <w:rFonts w:cs="Calibri" w:ascii="Calibri" w:hAnsi="Calibri" w:asciiTheme="minorHAnsi" w:cstheme="minorHAnsi" w:hAnsiTheme="minorHAnsi"/>
        </w:rPr>
        <w:t>but does not take into account the</w:t>
      </w:r>
      <w:r>
        <w:rPr>
          <w:rFonts w:cs="Calibri" w:ascii="Calibri" w:hAnsi="Calibri" w:asciiTheme="minorHAnsi" w:cstheme="minorHAnsi" w:hAnsiTheme="minorHAnsi"/>
        </w:rPr>
        <w:t xml:space="preserve"> plant maturity difference between the beginning and end of harvesting season. A third limitation is the geog</w:t>
      </w:r>
      <w:r>
        <w:rPr>
          <w:rFonts w:cs="Calibri" w:ascii="Calibri" w:hAnsi="Calibri" w:asciiTheme="minorHAnsi" w:cstheme="minorHAnsi" w:hAnsiTheme="minorHAnsi"/>
        </w:rPr>
        <w:t>raphical location of the rice samples which were all taken in The Philippines. This means that the data only takes into the account rice grown in only the climate and soil quality of The Philippines which may change the nutritional composition. Although these limitations are apparent even if these were rectified with a more thorough study this would likely only have a slight difference on the final nutritional content.</w:t>
      </w:r>
    </w:p>
    <w:p>
      <w:pPr>
        <w:pStyle w:val="Normal"/>
        <w:rPr>
          <w:rFonts w:ascii="Calibri" w:hAnsi="Calibri" w:cs="Calibri" w:asciiTheme="minorHAnsi" w:cstheme="minorHAnsi" w:hAnsiTheme="minorHAnsi"/>
        </w:rPr>
      </w:pPr>
      <w:r>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Conclusion:</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The data proves the research question correct by the clear increase of carotenoids between the genetically modified GR2E rice and the control rice. This investigation could be improved by using multiple scientific studies which verify its findings however it is clear even without other citations that GR2E rice contains higher concentrations of carotenoids.</w:t>
      </w:r>
    </w:p>
    <w:p>
      <w:pPr>
        <w:pStyle w:val="Normal"/>
        <w:rPr>
          <w:rFonts w:ascii="Calibri" w:hAnsi="Calibri" w:cs="Calibri" w:asciiTheme="minorHAnsi" w:cstheme="minorHAnsi" w:hAnsiTheme="minorHAnsi"/>
        </w:rPr>
      </w:pPr>
      <w:r>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Evaluation:</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The data shows that Agriculture was indeed revolutionised by the use of genetic engineering. The fact that people have solved vitamin A deficiency in some countries by modifying the genome of the rice those people eat is very revolutionary. Some other examples of genetic engineering revolutionising agriculture that cold be investigated include wheat growth modification and various crops being genetically modified for disease immunity and pest protection.</w:t>
      </w:r>
      <w:r>
        <w:br w:type="page"/>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Reference List</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Style w:val="Selectable"/>
          <w:rFonts w:ascii="Calibri" w:hAnsi="Calibri" w:cs="Calibri" w:asciiTheme="minorHAnsi" w:cstheme="minorHAnsi" w:hAnsiTheme="minorHAnsi"/>
          <w:color w:val="000000"/>
        </w:rPr>
      </w:pPr>
      <w:r>
        <w:rPr>
          <w:rStyle w:val="Selectable"/>
          <w:rFonts w:cs="Calibri" w:ascii="Calibri" w:hAnsi="Calibri" w:asciiTheme="minorHAnsi" w:cstheme="minorHAnsi" w:hAnsiTheme="minorHAnsi"/>
          <w:color w:val="000000"/>
        </w:rPr>
        <w:t xml:space="preserve">Swamy, B., Samia, M., Boncodin, R., Marundan, S., Rebong, D., &amp; Ordonio, R. et al. (2019). Compositional Analysis of Genetically Engineered GR2E “Golden Rice” in Comparison to That of Conventional Rice. </w:t>
      </w:r>
      <w:r>
        <w:rPr>
          <w:rStyle w:val="Selectable"/>
          <w:rFonts w:cs="Calibri" w:ascii="Calibri" w:hAnsi="Calibri" w:asciiTheme="minorHAnsi" w:cstheme="minorHAnsi" w:hAnsiTheme="minorHAnsi"/>
          <w:i/>
          <w:iCs/>
          <w:color w:val="000000"/>
        </w:rPr>
        <w:t>Journal Of Agricultural And Food Chemistry</w:t>
      </w:r>
      <w:r>
        <w:rPr>
          <w:rStyle w:val="Selectable"/>
          <w:rFonts w:cs="Calibri" w:ascii="Calibri" w:hAnsi="Calibri" w:asciiTheme="minorHAnsi" w:cstheme="minorHAnsi" w:hAnsiTheme="minorHAnsi"/>
          <w:color w:val="000000"/>
        </w:rPr>
        <w:t xml:space="preserve">, </w:t>
      </w:r>
      <w:r>
        <w:rPr>
          <w:rStyle w:val="Selectable"/>
          <w:rFonts w:cs="Calibri" w:ascii="Calibri" w:hAnsi="Calibri" w:asciiTheme="minorHAnsi" w:cstheme="minorHAnsi" w:hAnsiTheme="minorHAnsi"/>
          <w:i/>
          <w:iCs/>
          <w:color w:val="000000"/>
        </w:rPr>
        <w:t>67</w:t>
      </w:r>
      <w:r>
        <w:rPr>
          <w:rStyle w:val="Selectable"/>
          <w:rFonts w:cs="Calibri" w:ascii="Calibri" w:hAnsi="Calibri" w:asciiTheme="minorHAnsi" w:cstheme="minorHAnsi" w:hAnsiTheme="minorHAnsi"/>
          <w:color w:val="000000"/>
        </w:rPr>
        <w:t>(28), 7986-7994. https://doi.org/10.1021/acs.jafc.9b01524</w:t>
      </w:r>
    </w:p>
    <w:p>
      <w:pPr>
        <w:pStyle w:val="Normal"/>
        <w:rPr>
          <w:rStyle w:val="Selectable"/>
          <w:rFonts w:ascii="Calibri" w:hAnsi="Calibri" w:cs="Calibri" w:asciiTheme="minorHAnsi" w:cstheme="minorHAnsi" w:hAnsiTheme="minorHAnsi"/>
          <w:color w:val="000000"/>
        </w:rPr>
      </w:pPr>
      <w:r>
        <w:rPr>
          <w:rFonts w:cs="Calibri" w:cstheme="minorHAnsi" w:ascii="Calibri" w:hAnsi="Calibri"/>
          <w:color w:val="000000"/>
        </w:rPr>
      </w:r>
    </w:p>
    <w:p>
      <w:pPr>
        <w:pStyle w:val="Normal"/>
        <w:rPr>
          <w:rFonts w:ascii="Calibri" w:hAnsi="Calibri" w:cs="Calibri" w:asciiTheme="minorHAnsi" w:cstheme="minorHAnsi" w:hAnsiTheme="minorHAnsi"/>
        </w:rPr>
      </w:pPr>
      <w:r>
        <w:rPr>
          <w:rStyle w:val="Selectable"/>
          <w:rFonts w:cs="Calibri" w:ascii="Calibri" w:hAnsi="Calibri" w:asciiTheme="minorHAnsi" w:cstheme="minorHAnsi" w:hAnsiTheme="minorHAnsi"/>
          <w:color w:val="000000"/>
        </w:rPr>
        <w:t xml:space="preserve">Baranski, M. (2022). </w:t>
      </w:r>
      <w:r>
        <w:rPr>
          <w:rStyle w:val="Selectable"/>
          <w:rFonts w:cs="Calibri" w:ascii="Calibri" w:hAnsi="Calibri" w:asciiTheme="minorHAnsi" w:cstheme="minorHAnsi" w:hAnsiTheme="minorHAnsi"/>
          <w:i/>
          <w:iCs/>
          <w:color w:val="000000"/>
        </w:rPr>
        <w:t>Golden Rice</w:t>
      </w:r>
      <w:r>
        <w:rPr>
          <w:rStyle w:val="Selectable"/>
          <w:rFonts w:cs="Calibri" w:ascii="Calibri" w:hAnsi="Calibri" w:asciiTheme="minorHAnsi" w:cstheme="minorHAnsi" w:hAnsiTheme="minorHAnsi"/>
          <w:color w:val="000000"/>
        </w:rPr>
        <w:t>. Embryo.asu.edu. https://embryo.asu.edu/pages/golden-rice.</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152"/>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AU"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oto Sans" w:cs="FreeSans"/>
      <w:color w:val="auto"/>
      <w:kern w:val="2"/>
      <w:sz w:val="24"/>
      <w:szCs w:val="24"/>
      <w:lang w:val="en-AU" w:eastAsia="zh-CN" w:bidi="hi-IN"/>
    </w:rPr>
  </w:style>
  <w:style w:type="character" w:styleId="DefaultParagraphFont" w:default="1">
    <w:name w:val="Default Paragraph Font"/>
    <w:uiPriority w:val="1"/>
    <w:semiHidden/>
    <w:unhideWhenUsed/>
    <w:qFormat/>
    <w:rPr/>
  </w:style>
  <w:style w:type="character" w:styleId="Selectable" w:customStyle="1">
    <w:name w:val="selectable"/>
    <w:basedOn w:val="DefaultParagraphFont"/>
    <w:qFormat/>
    <w:rsid w:val="00ad3371"/>
    <w:rPr/>
  </w:style>
  <w:style w:type="character" w:styleId="InternetLink">
    <w:name w:val="Hyperlink"/>
    <w:rsid w:val="00ad3371"/>
    <w:rPr>
      <w:color w:val="000080"/>
      <w:u w:val="single"/>
    </w:rPr>
  </w:style>
  <w:style w:type="character" w:styleId="UnresolvedMention">
    <w:name w:val="Unresolved Mention"/>
    <w:basedOn w:val="DefaultParagraphFont"/>
    <w:uiPriority w:val="99"/>
    <w:semiHidden/>
    <w:unhideWhenUsed/>
    <w:qFormat/>
    <w:rsid w:val="00c63f76"/>
    <w:rPr>
      <w:color w:val="605E5C"/>
      <w:shd w:fill="E1DFDD" w:val="clear"/>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rsid w:val="00ad3371"/>
    <w:pPr>
      <w:widowControl w:val="false"/>
      <w:suppressLineNumbers/>
    </w:pPr>
    <w:rPr/>
  </w:style>
  <w:style w:type="paragraph" w:styleId="TableHeading" w:customStyle="1">
    <w:name w:val="Table Heading"/>
    <w:basedOn w:val="TableContents"/>
    <w:qFormat/>
    <w:rsid w:val="00ad3371"/>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Application>LibreOffice/7.3.4.2$Linux_X86_64 LibreOffice_project/30$Build-2</Application>
  <AppVersion>15.0000</AppVersion>
  <Pages>3</Pages>
  <Words>705</Words>
  <Characters>3973</Characters>
  <CharactersWithSpaces>4630</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2022-09-05T09:40:00Z</dcterms:created>
  <dc:creator/>
  <dc:description/>
  <dc:language>en-AU</dc:language>
  <cp:lastModifiedBy/>
  <dcterms:modified xsi:type="dcterms:W3CDTF">2022-09-09T13:27:05Z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