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762C1" w14:textId="77777777" w:rsidR="00500F80" w:rsidRPr="00500F80" w:rsidRDefault="00500F80" w:rsidP="00500F80">
      <w:pPr>
        <w:rPr>
          <w:rFonts w:asciiTheme="minorHAnsi" w:hAnsiTheme="minorHAnsi" w:cstheme="minorHAnsi"/>
          <w:b/>
          <w:bCs/>
        </w:rPr>
      </w:pPr>
      <w:r w:rsidRPr="00500F80">
        <w:rPr>
          <w:rFonts w:asciiTheme="minorHAnsi" w:hAnsiTheme="minorHAnsi" w:cstheme="minorHAnsi"/>
          <w:b/>
          <w:bCs/>
        </w:rPr>
        <w:t>Does the introduction of the GR2E trait into rice increase the concentration of carotenoids?</w:t>
      </w:r>
    </w:p>
    <w:p w14:paraId="33A3F745" w14:textId="77777777" w:rsidR="00500F80" w:rsidRDefault="00500F80">
      <w:pPr>
        <w:rPr>
          <w:rFonts w:asciiTheme="minorHAnsi" w:hAnsiTheme="minorHAnsi" w:cstheme="minorHAnsi"/>
        </w:rPr>
      </w:pPr>
    </w:p>
    <w:p w14:paraId="654949F3" w14:textId="6869886F" w:rsidR="00500F80" w:rsidRDefault="00000000">
      <w:pPr>
        <w:rPr>
          <w:rFonts w:asciiTheme="minorHAnsi" w:hAnsiTheme="minorHAnsi" w:cstheme="minorHAnsi"/>
        </w:rPr>
      </w:pPr>
      <w:r>
        <w:rPr>
          <w:rFonts w:asciiTheme="minorHAnsi" w:hAnsiTheme="minorHAnsi" w:cstheme="minorHAnsi"/>
        </w:rPr>
        <w:t>Claim:</w:t>
      </w:r>
    </w:p>
    <w:p w14:paraId="3163F393" w14:textId="77777777" w:rsidR="00C71844" w:rsidRDefault="00000000">
      <w:pPr>
        <w:rPr>
          <w:rFonts w:asciiTheme="minorHAnsi" w:hAnsiTheme="minorHAnsi" w:cstheme="minorHAnsi"/>
        </w:rPr>
      </w:pPr>
      <w:r>
        <w:rPr>
          <w:rFonts w:asciiTheme="minorHAnsi" w:hAnsiTheme="minorHAnsi" w:cstheme="minorHAnsi"/>
        </w:rPr>
        <w:t>Genetic engineering has revolutionised agriculture</w:t>
      </w:r>
    </w:p>
    <w:p w14:paraId="62842A90" w14:textId="77777777" w:rsidR="00C71844" w:rsidRDefault="00C71844">
      <w:pPr>
        <w:rPr>
          <w:rFonts w:asciiTheme="minorHAnsi" w:hAnsiTheme="minorHAnsi" w:cstheme="minorHAnsi"/>
        </w:rPr>
      </w:pPr>
    </w:p>
    <w:p w14:paraId="0361C031" w14:textId="77777777" w:rsidR="00C71844" w:rsidRDefault="00000000">
      <w:pPr>
        <w:rPr>
          <w:rFonts w:asciiTheme="minorHAnsi" w:hAnsiTheme="minorHAnsi" w:cstheme="minorHAnsi"/>
        </w:rPr>
      </w:pPr>
      <w:r>
        <w:rPr>
          <w:rFonts w:asciiTheme="minorHAnsi" w:hAnsiTheme="minorHAnsi" w:cstheme="minorHAnsi"/>
        </w:rPr>
        <w:t>Research Question:</w:t>
      </w:r>
    </w:p>
    <w:p w14:paraId="5816BE2A" w14:textId="77777777" w:rsidR="00C71844" w:rsidRDefault="00000000">
      <w:pPr>
        <w:rPr>
          <w:rFonts w:asciiTheme="minorHAnsi" w:hAnsiTheme="minorHAnsi" w:cstheme="minorHAnsi"/>
        </w:rPr>
      </w:pPr>
      <w:r>
        <w:rPr>
          <w:rFonts w:asciiTheme="minorHAnsi" w:hAnsiTheme="minorHAnsi" w:cstheme="minorHAnsi"/>
        </w:rPr>
        <w:t>Does the introduction of the GR2E trait into rice increase the concentration of carotenoids?</w:t>
      </w:r>
    </w:p>
    <w:p w14:paraId="7B8A2B18" w14:textId="77777777" w:rsidR="00C71844" w:rsidRDefault="00C71844">
      <w:pPr>
        <w:rPr>
          <w:rFonts w:asciiTheme="minorHAnsi" w:hAnsiTheme="minorHAnsi" w:cstheme="minorHAnsi"/>
        </w:rPr>
      </w:pPr>
    </w:p>
    <w:p w14:paraId="7EA42FC0" w14:textId="77777777" w:rsidR="00C71844" w:rsidRDefault="00000000">
      <w:pPr>
        <w:rPr>
          <w:rFonts w:asciiTheme="minorHAnsi" w:hAnsiTheme="minorHAnsi" w:cstheme="minorHAnsi"/>
        </w:rPr>
      </w:pPr>
      <w:r>
        <w:rPr>
          <w:rFonts w:asciiTheme="minorHAnsi" w:hAnsiTheme="minorHAnsi" w:cstheme="minorHAnsi"/>
        </w:rPr>
        <w:t>Evidence:</w:t>
      </w:r>
    </w:p>
    <w:p w14:paraId="7BC8D8A6" w14:textId="77777777" w:rsidR="00C71844" w:rsidRDefault="00000000">
      <w:pPr>
        <w:rPr>
          <w:rFonts w:asciiTheme="minorHAnsi" w:hAnsiTheme="minorHAnsi" w:cstheme="minorHAnsi"/>
        </w:rPr>
      </w:pPr>
      <w:r>
        <w:rPr>
          <w:rFonts w:asciiTheme="minorHAnsi" w:hAnsiTheme="minorHAnsi" w:cstheme="minorHAnsi"/>
        </w:rPr>
        <w:t xml:space="preserve">The research article </w:t>
      </w:r>
      <w:r>
        <w:rPr>
          <w:rFonts w:asciiTheme="minorHAnsi" w:hAnsiTheme="minorHAnsi" w:cstheme="minorHAnsi"/>
          <w:i/>
          <w:iCs/>
        </w:rPr>
        <w:t xml:space="preserve">Compositional Analysis of Genetically Engineered GR2E “Golden Rice” in Comparison to That of Conventional Rice </w:t>
      </w:r>
      <w:r>
        <w:rPr>
          <w:rFonts w:asciiTheme="minorHAnsi" w:hAnsiTheme="minorHAnsi" w:cstheme="minorHAnsi"/>
        </w:rPr>
        <w:t>was published in 2019 in the Journal of Agricultural and Food Chemistry. The study investigates the nutritional content found in GR2E rice compared to regular rice. The study collected rice samples from four sites in the Philippines in both the wet and dry season. These samples were then crushed and through a lengthy chemical process the concentration of carotenoids in the samples was determined.</w:t>
      </w:r>
    </w:p>
    <w:p w14:paraId="632C5AE7" w14:textId="77777777" w:rsidR="00C71844" w:rsidRDefault="00C71844">
      <w:pPr>
        <w:rPr>
          <w:rFonts w:asciiTheme="minorHAnsi" w:hAnsiTheme="minorHAnsi" w:cstheme="minorHAnsi"/>
        </w:rPr>
      </w:pPr>
    </w:p>
    <w:p w14:paraId="37A840D6" w14:textId="77777777" w:rsidR="00C71844" w:rsidRDefault="00000000">
      <w:pPr>
        <w:pStyle w:val="Caption"/>
        <w:keepNext/>
        <w:rPr>
          <w:rFonts w:asciiTheme="minorHAnsi" w:hAnsiTheme="minorHAnsi" w:cstheme="minorHAnsi"/>
        </w:rPr>
      </w:pPr>
      <w:r>
        <w:rPr>
          <w:rFonts w:asciiTheme="minorHAnsi" w:hAnsiTheme="minorHAnsi" w:cstheme="minorHAnsi"/>
        </w:rPr>
        <w:t xml:space="preserve">Table </w:t>
      </w:r>
      <w:r>
        <w:rPr>
          <w:rFonts w:asciiTheme="minorHAnsi" w:hAnsiTheme="minorHAnsi" w:cstheme="minorHAnsi"/>
        </w:rPr>
        <w:fldChar w:fldCharType="begin"/>
      </w:r>
      <w:r>
        <w:rPr>
          <w:rFonts w:ascii="Calibri" w:hAnsi="Calibri" w:cs="Calibri"/>
        </w:rPr>
        <w:instrText xml:space="preserve"> SEQ Table \* ARABIC </w:instrText>
      </w:r>
      <w:r>
        <w:rPr>
          <w:rFonts w:ascii="Calibri" w:hAnsi="Calibri" w:cs="Calibri"/>
        </w:rPr>
        <w:fldChar w:fldCharType="separate"/>
      </w:r>
      <w:r>
        <w:rPr>
          <w:rFonts w:ascii="Calibri" w:hAnsi="Calibri" w:cs="Calibri"/>
        </w:rPr>
        <w:t>1</w:t>
      </w:r>
      <w:r>
        <w:rPr>
          <w:rFonts w:ascii="Calibri" w:hAnsi="Calibri" w:cs="Calibri"/>
        </w:rPr>
        <w:fldChar w:fldCharType="end"/>
      </w:r>
      <w:r>
        <w:rPr>
          <w:rFonts w:asciiTheme="minorHAnsi" w:hAnsiTheme="minorHAnsi" w:cstheme="minorHAnsi"/>
        </w:rPr>
        <w:t xml:space="preserve">: Concentrations of, Carotenoids in Grain Samples Derived from GR2E and Control Rice </w:t>
      </w:r>
      <w:r>
        <w:rPr>
          <w:rStyle w:val="selectable"/>
          <w:rFonts w:asciiTheme="minorHAnsi" w:hAnsiTheme="minorHAnsi" w:cstheme="minorHAnsi"/>
          <w:color w:val="000000"/>
        </w:rPr>
        <w:t>(Swamy et al., 2019)</w:t>
      </w:r>
    </w:p>
    <w:tbl>
      <w:tblPr>
        <w:tblStyle w:val="TableGrid"/>
        <w:tblW w:w="8931" w:type="dxa"/>
        <w:tblLayout w:type="fixed"/>
        <w:tblLook w:val="04A0" w:firstRow="1" w:lastRow="0" w:firstColumn="1" w:lastColumn="0" w:noHBand="0" w:noVBand="1"/>
      </w:tblPr>
      <w:tblGrid>
        <w:gridCol w:w="2671"/>
        <w:gridCol w:w="1866"/>
        <w:gridCol w:w="2127"/>
        <w:gridCol w:w="2267"/>
      </w:tblGrid>
      <w:tr w:rsidR="00C71844" w14:paraId="7C2E91BA" w14:textId="77777777" w:rsidTr="00425E64">
        <w:tc>
          <w:tcPr>
            <w:tcW w:w="2670" w:type="dxa"/>
          </w:tcPr>
          <w:p w14:paraId="4CCC2151" w14:textId="77777777" w:rsidR="00C71844" w:rsidRDefault="00C71844">
            <w:pPr>
              <w:pStyle w:val="TableHeading"/>
              <w:rPr>
                <w:rFonts w:asciiTheme="minorHAnsi" w:hAnsiTheme="minorHAnsi" w:cstheme="minorHAnsi"/>
              </w:rPr>
            </w:pPr>
          </w:p>
        </w:tc>
        <w:tc>
          <w:tcPr>
            <w:tcW w:w="3993" w:type="dxa"/>
            <w:gridSpan w:val="2"/>
          </w:tcPr>
          <w:p w14:paraId="4E26F685" w14:textId="77777777" w:rsidR="00C71844" w:rsidRDefault="00000000">
            <w:pPr>
              <w:pStyle w:val="TableHeading"/>
              <w:rPr>
                <w:rFonts w:asciiTheme="minorHAnsi" w:hAnsiTheme="minorHAnsi" w:cstheme="minorHAnsi"/>
              </w:rPr>
            </w:pPr>
            <w:r>
              <w:rPr>
                <w:rFonts w:asciiTheme="minorHAnsi" w:hAnsiTheme="minorHAnsi" w:cstheme="minorHAnsi"/>
              </w:rPr>
              <w:t>GR2E</w:t>
            </w:r>
          </w:p>
        </w:tc>
        <w:tc>
          <w:tcPr>
            <w:tcW w:w="2267" w:type="dxa"/>
          </w:tcPr>
          <w:p w14:paraId="47CC1AD7" w14:textId="77777777" w:rsidR="00C71844" w:rsidRDefault="00000000">
            <w:pPr>
              <w:pStyle w:val="TableHeading"/>
              <w:rPr>
                <w:rFonts w:asciiTheme="minorHAnsi" w:hAnsiTheme="minorHAnsi" w:cstheme="minorHAnsi"/>
              </w:rPr>
            </w:pPr>
            <w:r>
              <w:rPr>
                <w:rFonts w:asciiTheme="minorHAnsi" w:hAnsiTheme="minorHAnsi" w:cstheme="minorHAnsi"/>
              </w:rPr>
              <w:t>control</w:t>
            </w:r>
          </w:p>
        </w:tc>
      </w:tr>
      <w:tr w:rsidR="00C71844" w14:paraId="2DE68B3C" w14:textId="77777777" w:rsidTr="00425E64">
        <w:tc>
          <w:tcPr>
            <w:tcW w:w="2670" w:type="dxa"/>
          </w:tcPr>
          <w:p w14:paraId="219994CB" w14:textId="77777777" w:rsidR="00C71844" w:rsidRDefault="00000000">
            <w:pPr>
              <w:pStyle w:val="TableHeading"/>
              <w:rPr>
                <w:rFonts w:asciiTheme="minorHAnsi" w:hAnsiTheme="minorHAnsi" w:cstheme="minorHAnsi"/>
              </w:rPr>
            </w:pPr>
            <w:r>
              <w:rPr>
                <w:rFonts w:asciiTheme="minorHAnsi" w:hAnsiTheme="minorHAnsi" w:cstheme="minorHAnsi"/>
              </w:rPr>
              <w:t>component</w:t>
            </w:r>
          </w:p>
        </w:tc>
        <w:tc>
          <w:tcPr>
            <w:tcW w:w="1866" w:type="dxa"/>
          </w:tcPr>
          <w:p w14:paraId="1BEDEBEB" w14:textId="77777777" w:rsidR="00C71844" w:rsidRDefault="00000000">
            <w:pPr>
              <w:pStyle w:val="TableHeading"/>
              <w:rPr>
                <w:rFonts w:asciiTheme="minorHAnsi" w:hAnsiTheme="minorHAnsi" w:cstheme="minorHAnsi"/>
              </w:rPr>
            </w:pPr>
            <w:r>
              <w:rPr>
                <w:rFonts w:asciiTheme="minorHAnsi" w:hAnsiTheme="minorHAnsi" w:cstheme="minorHAnsi"/>
              </w:rPr>
              <w:t>mean</w:t>
            </w:r>
          </w:p>
        </w:tc>
        <w:tc>
          <w:tcPr>
            <w:tcW w:w="2127" w:type="dxa"/>
          </w:tcPr>
          <w:p w14:paraId="11804461" w14:textId="77777777" w:rsidR="00C71844" w:rsidRDefault="00000000">
            <w:pPr>
              <w:pStyle w:val="TableHeading"/>
              <w:rPr>
                <w:rFonts w:asciiTheme="minorHAnsi" w:hAnsiTheme="minorHAnsi" w:cstheme="minorHAnsi"/>
              </w:rPr>
            </w:pPr>
            <w:r>
              <w:rPr>
                <w:rFonts w:asciiTheme="minorHAnsi" w:hAnsiTheme="minorHAnsi" w:cstheme="minorHAnsi"/>
              </w:rPr>
              <w:t>range</w:t>
            </w:r>
          </w:p>
        </w:tc>
        <w:tc>
          <w:tcPr>
            <w:tcW w:w="2267" w:type="dxa"/>
          </w:tcPr>
          <w:p w14:paraId="00CC04F3" w14:textId="77777777" w:rsidR="00C71844" w:rsidRDefault="00000000">
            <w:pPr>
              <w:pStyle w:val="TableHeading"/>
              <w:rPr>
                <w:rFonts w:asciiTheme="minorHAnsi" w:hAnsiTheme="minorHAnsi" w:cstheme="minorHAnsi"/>
              </w:rPr>
            </w:pPr>
            <w:r>
              <w:rPr>
                <w:rFonts w:asciiTheme="minorHAnsi" w:hAnsiTheme="minorHAnsi" w:cstheme="minorHAnsi"/>
              </w:rPr>
              <w:t>mean</w:t>
            </w:r>
          </w:p>
        </w:tc>
      </w:tr>
      <w:tr w:rsidR="00C71844" w14:paraId="2389896D" w14:textId="77777777" w:rsidTr="00425E64">
        <w:tc>
          <w:tcPr>
            <w:tcW w:w="8930" w:type="dxa"/>
            <w:gridSpan w:val="4"/>
          </w:tcPr>
          <w:p w14:paraId="0078560B" w14:textId="77777777" w:rsidR="00C71844" w:rsidRDefault="00000000">
            <w:pPr>
              <w:pStyle w:val="TableContents"/>
              <w:jc w:val="center"/>
              <w:rPr>
                <w:rFonts w:asciiTheme="minorHAnsi" w:hAnsiTheme="minorHAnsi" w:cstheme="minorHAnsi"/>
              </w:rPr>
            </w:pPr>
            <w:r>
              <w:rPr>
                <w:rFonts w:asciiTheme="minorHAnsi" w:hAnsiTheme="minorHAnsi" w:cstheme="minorHAnsi"/>
              </w:rPr>
              <w:t>Carotenoids (mg/kg DB)</w:t>
            </w:r>
          </w:p>
        </w:tc>
      </w:tr>
      <w:tr w:rsidR="00C71844" w14:paraId="1DDD6BF4" w14:textId="77777777" w:rsidTr="00425E64">
        <w:tc>
          <w:tcPr>
            <w:tcW w:w="2670" w:type="dxa"/>
          </w:tcPr>
          <w:p w14:paraId="6E69D6E0" w14:textId="77777777" w:rsidR="00C71844" w:rsidRDefault="00000000">
            <w:pPr>
              <w:pStyle w:val="TableContents"/>
              <w:rPr>
                <w:rFonts w:asciiTheme="minorHAnsi" w:hAnsiTheme="minorHAnsi" w:cstheme="minorHAnsi"/>
              </w:rPr>
            </w:pPr>
            <w:r>
              <w:rPr>
                <w:rFonts w:asciiTheme="minorHAnsi" w:hAnsiTheme="minorHAnsi" w:cstheme="minorHAnsi"/>
              </w:rPr>
              <w:t>β-cryptoxanthin</w:t>
            </w:r>
          </w:p>
        </w:tc>
        <w:tc>
          <w:tcPr>
            <w:tcW w:w="1866" w:type="dxa"/>
          </w:tcPr>
          <w:p w14:paraId="6D654CE1" w14:textId="77777777" w:rsidR="00C71844" w:rsidRDefault="00000000">
            <w:pPr>
              <w:pStyle w:val="TableContents"/>
              <w:rPr>
                <w:rFonts w:asciiTheme="minorHAnsi" w:hAnsiTheme="minorHAnsi" w:cstheme="minorHAnsi"/>
              </w:rPr>
            </w:pPr>
            <w:r>
              <w:rPr>
                <w:rFonts w:asciiTheme="minorHAnsi" w:hAnsiTheme="minorHAnsi" w:cstheme="minorHAnsi"/>
              </w:rPr>
              <w:t>0.31</w:t>
            </w:r>
          </w:p>
        </w:tc>
        <w:tc>
          <w:tcPr>
            <w:tcW w:w="2127" w:type="dxa"/>
          </w:tcPr>
          <w:p w14:paraId="6243372B" w14:textId="77777777" w:rsidR="00C71844" w:rsidRDefault="00000000">
            <w:pPr>
              <w:pStyle w:val="TableContents"/>
              <w:rPr>
                <w:rFonts w:asciiTheme="minorHAnsi" w:hAnsiTheme="minorHAnsi" w:cstheme="minorHAnsi"/>
              </w:rPr>
            </w:pPr>
            <w:r>
              <w:rPr>
                <w:rFonts w:asciiTheme="minorHAnsi" w:hAnsiTheme="minorHAnsi" w:cstheme="minorHAnsi"/>
              </w:rPr>
              <w:t>(0.23–0.46)</w:t>
            </w:r>
          </w:p>
        </w:tc>
        <w:tc>
          <w:tcPr>
            <w:tcW w:w="2267" w:type="dxa"/>
          </w:tcPr>
          <w:p w14:paraId="47A847F5" w14:textId="77777777" w:rsidR="00C71844" w:rsidRDefault="00000000">
            <w:pPr>
              <w:pStyle w:val="TableContents"/>
              <w:rPr>
                <w:rStyle w:val="Hyperlink"/>
                <w:rFonts w:asciiTheme="minorHAnsi" w:hAnsiTheme="minorHAnsi" w:cstheme="minorHAnsi"/>
              </w:rPr>
            </w:pPr>
            <w:r>
              <w:rPr>
                <w:rFonts w:asciiTheme="minorHAnsi" w:hAnsiTheme="minorHAnsi" w:cstheme="minorHAnsi"/>
                <w:i/>
              </w:rPr>
              <w:t>&lt;</w:t>
            </w:r>
            <w:hyperlink r:id="rId4" w:anchor="tbl5-fn1" w:history="1">
              <w:r>
                <w:rPr>
                  <w:rFonts w:asciiTheme="minorHAnsi" w:hAnsiTheme="minorHAnsi" w:cstheme="minorHAnsi"/>
                </w:rPr>
                <w:t>LOQ</w:t>
              </w:r>
            </w:hyperlink>
          </w:p>
        </w:tc>
      </w:tr>
      <w:tr w:rsidR="00C71844" w14:paraId="256ECD03" w14:textId="77777777" w:rsidTr="00425E64">
        <w:tc>
          <w:tcPr>
            <w:tcW w:w="2670" w:type="dxa"/>
          </w:tcPr>
          <w:p w14:paraId="52834356" w14:textId="77777777" w:rsidR="00C71844" w:rsidRDefault="00000000">
            <w:pPr>
              <w:pStyle w:val="TableContents"/>
              <w:rPr>
                <w:rFonts w:asciiTheme="minorHAnsi" w:hAnsiTheme="minorHAnsi" w:cstheme="minorHAnsi"/>
              </w:rPr>
            </w:pPr>
            <w:r>
              <w:rPr>
                <w:rFonts w:asciiTheme="minorHAnsi" w:hAnsiTheme="minorHAnsi" w:cstheme="minorHAnsi"/>
                <w:i/>
              </w:rPr>
              <w:t>all</w:t>
            </w:r>
            <w:r>
              <w:rPr>
                <w:rFonts w:asciiTheme="minorHAnsi" w:hAnsiTheme="minorHAnsi" w:cstheme="minorHAnsi"/>
              </w:rPr>
              <w:t>-</w:t>
            </w:r>
            <w:r>
              <w:rPr>
                <w:rFonts w:asciiTheme="minorHAnsi" w:hAnsiTheme="minorHAnsi" w:cstheme="minorHAnsi"/>
                <w:i/>
              </w:rPr>
              <w:t>trans</w:t>
            </w:r>
            <w:r>
              <w:rPr>
                <w:rFonts w:asciiTheme="minorHAnsi" w:hAnsiTheme="minorHAnsi" w:cstheme="minorHAnsi"/>
              </w:rPr>
              <w:t>-α-carotene</w:t>
            </w:r>
          </w:p>
        </w:tc>
        <w:tc>
          <w:tcPr>
            <w:tcW w:w="1866" w:type="dxa"/>
          </w:tcPr>
          <w:p w14:paraId="10BB0FF7" w14:textId="77777777" w:rsidR="00C71844" w:rsidRDefault="00000000">
            <w:pPr>
              <w:pStyle w:val="TableContents"/>
              <w:rPr>
                <w:rFonts w:asciiTheme="minorHAnsi" w:hAnsiTheme="minorHAnsi" w:cstheme="minorHAnsi"/>
              </w:rPr>
            </w:pPr>
            <w:r>
              <w:rPr>
                <w:rFonts w:asciiTheme="minorHAnsi" w:hAnsiTheme="minorHAnsi" w:cstheme="minorHAnsi"/>
              </w:rPr>
              <w:t>0.71</w:t>
            </w:r>
          </w:p>
        </w:tc>
        <w:tc>
          <w:tcPr>
            <w:tcW w:w="2127" w:type="dxa"/>
          </w:tcPr>
          <w:p w14:paraId="73602269" w14:textId="77777777" w:rsidR="00C71844" w:rsidRDefault="00000000">
            <w:pPr>
              <w:pStyle w:val="TableContents"/>
              <w:rPr>
                <w:rFonts w:asciiTheme="minorHAnsi" w:hAnsiTheme="minorHAnsi" w:cstheme="minorHAnsi"/>
              </w:rPr>
            </w:pPr>
            <w:r>
              <w:rPr>
                <w:rFonts w:asciiTheme="minorHAnsi" w:hAnsiTheme="minorHAnsi" w:cstheme="minorHAnsi"/>
              </w:rPr>
              <w:t>(0.35–1.32)</w:t>
            </w:r>
          </w:p>
        </w:tc>
        <w:tc>
          <w:tcPr>
            <w:tcW w:w="2267" w:type="dxa"/>
          </w:tcPr>
          <w:p w14:paraId="4A151260" w14:textId="77777777" w:rsidR="00C71844" w:rsidRDefault="00000000">
            <w:pPr>
              <w:pStyle w:val="TableContents"/>
              <w:rPr>
                <w:rFonts w:asciiTheme="minorHAnsi" w:hAnsiTheme="minorHAnsi" w:cstheme="minorHAnsi"/>
              </w:rPr>
            </w:pPr>
            <w:r>
              <w:rPr>
                <w:rFonts w:asciiTheme="minorHAnsi" w:hAnsiTheme="minorHAnsi" w:cstheme="minorHAnsi"/>
                <w:i/>
              </w:rPr>
              <w:t>&lt;</w:t>
            </w:r>
            <w:r>
              <w:rPr>
                <w:rFonts w:asciiTheme="minorHAnsi" w:hAnsiTheme="minorHAnsi" w:cstheme="minorHAnsi"/>
              </w:rPr>
              <w:t>LOQ</w:t>
            </w:r>
          </w:p>
        </w:tc>
      </w:tr>
      <w:tr w:rsidR="00C71844" w14:paraId="27C84491" w14:textId="77777777" w:rsidTr="00425E64">
        <w:tc>
          <w:tcPr>
            <w:tcW w:w="2670" w:type="dxa"/>
          </w:tcPr>
          <w:p w14:paraId="26BBA14A" w14:textId="77777777" w:rsidR="00C71844" w:rsidRDefault="00000000">
            <w:pPr>
              <w:pStyle w:val="TableContents"/>
              <w:rPr>
                <w:rFonts w:asciiTheme="minorHAnsi" w:hAnsiTheme="minorHAnsi" w:cstheme="minorHAnsi"/>
              </w:rPr>
            </w:pPr>
            <w:r>
              <w:rPr>
                <w:rFonts w:asciiTheme="minorHAnsi" w:hAnsiTheme="minorHAnsi" w:cstheme="minorHAnsi"/>
                <w:i/>
              </w:rPr>
              <w:t>all</w:t>
            </w:r>
            <w:r>
              <w:rPr>
                <w:rFonts w:asciiTheme="minorHAnsi" w:hAnsiTheme="minorHAnsi" w:cstheme="minorHAnsi"/>
              </w:rPr>
              <w:t>-</w:t>
            </w:r>
            <w:r>
              <w:rPr>
                <w:rFonts w:asciiTheme="minorHAnsi" w:hAnsiTheme="minorHAnsi" w:cstheme="minorHAnsi"/>
                <w:i/>
              </w:rPr>
              <w:t>trans</w:t>
            </w:r>
            <w:r>
              <w:rPr>
                <w:rFonts w:asciiTheme="minorHAnsi" w:hAnsiTheme="minorHAnsi" w:cstheme="minorHAnsi"/>
              </w:rPr>
              <w:t>-β-carotene</w:t>
            </w:r>
          </w:p>
        </w:tc>
        <w:tc>
          <w:tcPr>
            <w:tcW w:w="1866" w:type="dxa"/>
          </w:tcPr>
          <w:p w14:paraId="07276C60" w14:textId="77777777" w:rsidR="00C71844" w:rsidRDefault="00000000">
            <w:pPr>
              <w:pStyle w:val="TableContents"/>
              <w:rPr>
                <w:rFonts w:asciiTheme="minorHAnsi" w:hAnsiTheme="minorHAnsi" w:cstheme="minorHAnsi"/>
              </w:rPr>
            </w:pPr>
            <w:r>
              <w:rPr>
                <w:rFonts w:asciiTheme="minorHAnsi" w:hAnsiTheme="minorHAnsi" w:cstheme="minorHAnsi"/>
              </w:rPr>
              <w:t>3.57</w:t>
            </w:r>
          </w:p>
        </w:tc>
        <w:tc>
          <w:tcPr>
            <w:tcW w:w="2127" w:type="dxa"/>
          </w:tcPr>
          <w:p w14:paraId="0E756636" w14:textId="77777777" w:rsidR="00C71844" w:rsidRDefault="00000000">
            <w:pPr>
              <w:pStyle w:val="TableContents"/>
              <w:rPr>
                <w:rFonts w:asciiTheme="minorHAnsi" w:hAnsiTheme="minorHAnsi" w:cstheme="minorHAnsi"/>
              </w:rPr>
            </w:pPr>
            <w:r>
              <w:rPr>
                <w:rFonts w:asciiTheme="minorHAnsi" w:hAnsiTheme="minorHAnsi" w:cstheme="minorHAnsi"/>
              </w:rPr>
              <w:t>(1.96–7.31)</w:t>
            </w:r>
          </w:p>
        </w:tc>
        <w:tc>
          <w:tcPr>
            <w:tcW w:w="2267" w:type="dxa"/>
          </w:tcPr>
          <w:p w14:paraId="48DED618" w14:textId="77777777" w:rsidR="00C71844" w:rsidRDefault="00000000">
            <w:pPr>
              <w:pStyle w:val="TableContents"/>
              <w:rPr>
                <w:rFonts w:asciiTheme="minorHAnsi" w:hAnsiTheme="minorHAnsi" w:cstheme="minorHAnsi"/>
              </w:rPr>
            </w:pPr>
            <w:r>
              <w:rPr>
                <w:rFonts w:asciiTheme="minorHAnsi" w:hAnsiTheme="minorHAnsi" w:cstheme="minorHAnsi"/>
                <w:i/>
              </w:rPr>
              <w:t>&lt;</w:t>
            </w:r>
            <w:r>
              <w:rPr>
                <w:rFonts w:asciiTheme="minorHAnsi" w:hAnsiTheme="minorHAnsi" w:cstheme="minorHAnsi"/>
              </w:rPr>
              <w:t>LOQ</w:t>
            </w:r>
          </w:p>
        </w:tc>
      </w:tr>
      <w:tr w:rsidR="00C71844" w14:paraId="0833B56A" w14:textId="77777777" w:rsidTr="00425E64">
        <w:tc>
          <w:tcPr>
            <w:tcW w:w="2670" w:type="dxa"/>
          </w:tcPr>
          <w:p w14:paraId="48FB2D17" w14:textId="77777777" w:rsidR="00C71844" w:rsidRDefault="00000000">
            <w:pPr>
              <w:pStyle w:val="TableContents"/>
              <w:rPr>
                <w:rFonts w:asciiTheme="minorHAnsi" w:hAnsiTheme="minorHAnsi" w:cstheme="minorHAnsi"/>
              </w:rPr>
            </w:pPr>
            <w:r>
              <w:rPr>
                <w:rFonts w:asciiTheme="minorHAnsi" w:hAnsiTheme="minorHAnsi" w:cstheme="minorHAnsi"/>
              </w:rPr>
              <w:t>9′-</w:t>
            </w:r>
            <w:r>
              <w:rPr>
                <w:rFonts w:asciiTheme="minorHAnsi" w:hAnsiTheme="minorHAnsi" w:cstheme="minorHAnsi"/>
                <w:i/>
              </w:rPr>
              <w:t>cis</w:t>
            </w:r>
            <w:r>
              <w:rPr>
                <w:rFonts w:asciiTheme="minorHAnsi" w:hAnsiTheme="minorHAnsi" w:cstheme="minorHAnsi"/>
              </w:rPr>
              <w:t>-β-carotene</w:t>
            </w:r>
          </w:p>
        </w:tc>
        <w:tc>
          <w:tcPr>
            <w:tcW w:w="1866" w:type="dxa"/>
          </w:tcPr>
          <w:p w14:paraId="66FDB0F5" w14:textId="77777777" w:rsidR="00C71844" w:rsidRDefault="00000000">
            <w:pPr>
              <w:pStyle w:val="TableContents"/>
              <w:rPr>
                <w:rFonts w:asciiTheme="minorHAnsi" w:hAnsiTheme="minorHAnsi" w:cstheme="minorHAnsi"/>
              </w:rPr>
            </w:pPr>
            <w:r>
              <w:rPr>
                <w:rFonts w:asciiTheme="minorHAnsi" w:hAnsiTheme="minorHAnsi" w:cstheme="minorHAnsi"/>
              </w:rPr>
              <w:t>0.76</w:t>
            </w:r>
          </w:p>
        </w:tc>
        <w:tc>
          <w:tcPr>
            <w:tcW w:w="2127" w:type="dxa"/>
          </w:tcPr>
          <w:p w14:paraId="2D7A8C88" w14:textId="77777777" w:rsidR="00C71844" w:rsidRDefault="00000000">
            <w:pPr>
              <w:pStyle w:val="TableContents"/>
              <w:rPr>
                <w:rFonts w:asciiTheme="minorHAnsi" w:hAnsiTheme="minorHAnsi" w:cstheme="minorHAnsi"/>
              </w:rPr>
            </w:pPr>
            <w:r>
              <w:rPr>
                <w:rFonts w:asciiTheme="minorHAnsi" w:hAnsiTheme="minorHAnsi" w:cstheme="minorHAnsi"/>
              </w:rPr>
              <w:t>(0.5–1.32)</w:t>
            </w:r>
          </w:p>
        </w:tc>
        <w:tc>
          <w:tcPr>
            <w:tcW w:w="2267" w:type="dxa"/>
          </w:tcPr>
          <w:p w14:paraId="516E1BF7" w14:textId="77777777" w:rsidR="00C71844" w:rsidRDefault="00000000">
            <w:pPr>
              <w:pStyle w:val="TableContents"/>
              <w:rPr>
                <w:rFonts w:asciiTheme="minorHAnsi" w:hAnsiTheme="minorHAnsi" w:cstheme="minorHAnsi"/>
              </w:rPr>
            </w:pPr>
            <w:r>
              <w:rPr>
                <w:rFonts w:asciiTheme="minorHAnsi" w:hAnsiTheme="minorHAnsi" w:cstheme="minorHAnsi"/>
                <w:i/>
              </w:rPr>
              <w:t>&lt;</w:t>
            </w:r>
            <w:r>
              <w:rPr>
                <w:rFonts w:asciiTheme="minorHAnsi" w:hAnsiTheme="minorHAnsi" w:cstheme="minorHAnsi"/>
              </w:rPr>
              <w:t>LOQ</w:t>
            </w:r>
          </w:p>
        </w:tc>
      </w:tr>
      <w:tr w:rsidR="00C71844" w14:paraId="244CC735" w14:textId="77777777" w:rsidTr="00425E64">
        <w:tc>
          <w:tcPr>
            <w:tcW w:w="2670" w:type="dxa"/>
          </w:tcPr>
          <w:p w14:paraId="42C35F73" w14:textId="77777777" w:rsidR="00C71844" w:rsidRDefault="00000000">
            <w:pPr>
              <w:pStyle w:val="TableContents"/>
              <w:rPr>
                <w:rFonts w:asciiTheme="minorHAnsi" w:hAnsiTheme="minorHAnsi" w:cstheme="minorHAnsi"/>
              </w:rPr>
            </w:pPr>
            <w:r>
              <w:rPr>
                <w:rFonts w:asciiTheme="minorHAnsi" w:hAnsiTheme="minorHAnsi" w:cstheme="minorHAnsi"/>
              </w:rPr>
              <w:t>total carotenoids</w:t>
            </w:r>
          </w:p>
        </w:tc>
        <w:tc>
          <w:tcPr>
            <w:tcW w:w="1866" w:type="dxa"/>
          </w:tcPr>
          <w:p w14:paraId="5C31A49A" w14:textId="77777777" w:rsidR="00C71844" w:rsidRDefault="00000000">
            <w:pPr>
              <w:pStyle w:val="TableContents"/>
              <w:rPr>
                <w:rFonts w:asciiTheme="minorHAnsi" w:hAnsiTheme="minorHAnsi" w:cstheme="minorHAnsi"/>
              </w:rPr>
            </w:pPr>
            <w:r>
              <w:rPr>
                <w:rFonts w:asciiTheme="minorHAnsi" w:hAnsiTheme="minorHAnsi" w:cstheme="minorHAnsi"/>
              </w:rPr>
              <w:t>5.88</w:t>
            </w:r>
          </w:p>
        </w:tc>
        <w:tc>
          <w:tcPr>
            <w:tcW w:w="2127" w:type="dxa"/>
          </w:tcPr>
          <w:p w14:paraId="7784A260" w14:textId="77777777" w:rsidR="00C71844" w:rsidRDefault="00000000">
            <w:pPr>
              <w:pStyle w:val="TableContents"/>
              <w:rPr>
                <w:rFonts w:asciiTheme="minorHAnsi" w:hAnsiTheme="minorHAnsi" w:cstheme="minorHAnsi"/>
              </w:rPr>
            </w:pPr>
            <w:r>
              <w:rPr>
                <w:rFonts w:asciiTheme="minorHAnsi" w:hAnsiTheme="minorHAnsi" w:cstheme="minorHAnsi"/>
              </w:rPr>
              <w:t>(3.5–10.9)</w:t>
            </w:r>
          </w:p>
        </w:tc>
        <w:tc>
          <w:tcPr>
            <w:tcW w:w="2267" w:type="dxa"/>
          </w:tcPr>
          <w:p w14:paraId="3656356F" w14:textId="77777777" w:rsidR="00C71844" w:rsidRDefault="00000000">
            <w:pPr>
              <w:pStyle w:val="TableContents"/>
              <w:rPr>
                <w:rFonts w:asciiTheme="minorHAnsi" w:hAnsiTheme="minorHAnsi" w:cstheme="minorHAnsi"/>
              </w:rPr>
            </w:pPr>
            <w:r>
              <w:rPr>
                <w:rFonts w:asciiTheme="minorHAnsi" w:hAnsiTheme="minorHAnsi" w:cstheme="minorHAnsi"/>
                <w:i/>
              </w:rPr>
              <w:t>&lt;</w:t>
            </w:r>
            <w:r>
              <w:rPr>
                <w:rFonts w:asciiTheme="minorHAnsi" w:hAnsiTheme="minorHAnsi" w:cstheme="minorHAnsi"/>
              </w:rPr>
              <w:t>LOQ</w:t>
            </w:r>
          </w:p>
        </w:tc>
      </w:tr>
    </w:tbl>
    <w:p w14:paraId="3082F49A" w14:textId="5E79443A" w:rsidR="00C71844" w:rsidRDefault="002751D3">
      <w:pPr>
        <w:rPr>
          <w:rFonts w:asciiTheme="minorHAnsi" w:hAnsiTheme="minorHAnsi" w:cstheme="minorHAnsi"/>
        </w:rPr>
      </w:pPr>
      <w:r>
        <w:rPr>
          <w:rFonts w:asciiTheme="minorHAnsi" w:hAnsiTheme="minorHAnsi" w:cstheme="minorHAnsi"/>
        </w:rPr>
        <w:t xml:space="preserve">LOQ=Limit of Quantification </w:t>
      </w:r>
    </w:p>
    <w:p w14:paraId="2AEE8233" w14:textId="77777777" w:rsidR="00C71844" w:rsidRDefault="00C71844">
      <w:pPr>
        <w:rPr>
          <w:rFonts w:asciiTheme="minorHAnsi" w:hAnsiTheme="minorHAnsi" w:cstheme="minorHAnsi"/>
        </w:rPr>
      </w:pPr>
    </w:p>
    <w:p w14:paraId="1B05B898" w14:textId="72560F4C" w:rsidR="00C71844" w:rsidRDefault="00000000">
      <w:pPr>
        <w:rPr>
          <w:rFonts w:asciiTheme="minorHAnsi" w:hAnsiTheme="minorHAnsi" w:cstheme="minorHAnsi"/>
        </w:rPr>
      </w:pPr>
      <w:r>
        <w:rPr>
          <w:rFonts w:asciiTheme="minorHAnsi" w:hAnsiTheme="minorHAnsi" w:cstheme="minorHAnsi"/>
        </w:rPr>
        <w:t xml:space="preserve">Table 1 shows the results of the study and lists the concentration of carotenoids found in rice samples. These concentrations show that the presence of the GR2E trait is causing an increase in all carotenoids from below the level of quantification to a significant amount. It also shows the amount of each type of carotenoids with trans-beta-carotene being the most prevalent and comprising </w:t>
      </w:r>
      <w:proofErr w:type="gramStart"/>
      <w:r>
        <w:rPr>
          <w:rFonts w:asciiTheme="minorHAnsi" w:hAnsiTheme="minorHAnsi" w:cstheme="minorHAnsi"/>
        </w:rPr>
        <w:t>the majority of</w:t>
      </w:r>
      <w:proofErr w:type="gramEnd"/>
      <w:r>
        <w:rPr>
          <w:rFonts w:asciiTheme="minorHAnsi" w:hAnsiTheme="minorHAnsi" w:cstheme="minorHAnsi"/>
        </w:rPr>
        <w:t xml:space="preserve"> carotenoids in the BR2E </w:t>
      </w:r>
      <w:r w:rsidR="002751D3">
        <w:rPr>
          <w:rFonts w:asciiTheme="minorHAnsi" w:hAnsiTheme="minorHAnsi" w:cstheme="minorHAnsi"/>
        </w:rPr>
        <w:t xml:space="preserve">rice </w:t>
      </w:r>
      <w:r>
        <w:rPr>
          <w:rFonts w:asciiTheme="minorHAnsi" w:hAnsiTheme="minorHAnsi" w:cstheme="minorHAnsi"/>
        </w:rPr>
        <w:t>and beta cryptoxanthin being in a small concentration.</w:t>
      </w:r>
    </w:p>
    <w:p w14:paraId="45875F6F" w14:textId="77777777" w:rsidR="00C71844" w:rsidRDefault="00C71844">
      <w:pPr>
        <w:rPr>
          <w:rFonts w:asciiTheme="minorHAnsi" w:hAnsiTheme="minorHAnsi" w:cstheme="minorHAnsi"/>
        </w:rPr>
      </w:pPr>
    </w:p>
    <w:p w14:paraId="7564F259" w14:textId="77777777" w:rsidR="00C71844" w:rsidRDefault="00000000">
      <w:pPr>
        <w:rPr>
          <w:rFonts w:asciiTheme="minorHAnsi" w:hAnsiTheme="minorHAnsi" w:cstheme="minorHAnsi"/>
        </w:rPr>
      </w:pPr>
      <w:r>
        <w:rPr>
          <w:rFonts w:asciiTheme="minorHAnsi" w:hAnsiTheme="minorHAnsi" w:cstheme="minorHAnsi"/>
        </w:rPr>
        <w:t xml:space="preserve">The results in Table 1 are shown because of the gene which was transferred to the rice via genetic engineering processes to create a transgenic specious of rice with altered nutritional properties. The genes were transferred from a species of maize and bacteria which together creates plants which produce carotenoids, a molecule which the body converts to vitamin A. The genetic engineering process which was used to insert the genes into the rice was Agrobacterium-mediated transformation </w:t>
      </w:r>
      <w:r>
        <w:rPr>
          <w:rStyle w:val="selectable"/>
          <w:rFonts w:asciiTheme="minorHAnsi" w:hAnsiTheme="minorHAnsi" w:cstheme="minorHAnsi"/>
          <w:color w:val="000000"/>
        </w:rPr>
        <w:t>(Baranski, 2022)</w:t>
      </w:r>
      <w:r>
        <w:rPr>
          <w:rFonts w:asciiTheme="minorHAnsi" w:hAnsiTheme="minorHAnsi" w:cstheme="minorHAnsi"/>
        </w:rPr>
        <w:t>. This process involves injecting genetically modified bacteria with the intended gene into the plant embryos which alter the rice’s genome. It is then tested to see whether these genes have the desired affect and pass their trait onto the next generation.</w:t>
      </w:r>
    </w:p>
    <w:p w14:paraId="3CB2360B" w14:textId="77777777" w:rsidR="00C71844" w:rsidRDefault="00C71844">
      <w:pPr>
        <w:rPr>
          <w:rFonts w:asciiTheme="minorHAnsi" w:hAnsiTheme="minorHAnsi" w:cstheme="minorHAnsi"/>
        </w:rPr>
      </w:pPr>
    </w:p>
    <w:p w14:paraId="1BD02BA0" w14:textId="40BF33AA" w:rsidR="00C71844" w:rsidRDefault="00000000">
      <w:pPr>
        <w:rPr>
          <w:rFonts w:asciiTheme="minorHAnsi" w:hAnsiTheme="minorHAnsi" w:cstheme="minorHAnsi"/>
        </w:rPr>
      </w:pPr>
      <w:r>
        <w:rPr>
          <w:rFonts w:asciiTheme="minorHAnsi" w:hAnsiTheme="minorHAnsi" w:cstheme="minorHAnsi"/>
        </w:rPr>
        <w:t xml:space="preserve">The studies data has very few limitations. It is a recent study which uses a public method which has supporting citations. One of these few limitations </w:t>
      </w:r>
      <w:r w:rsidR="00A63D12">
        <w:rPr>
          <w:rFonts w:asciiTheme="minorHAnsi" w:hAnsiTheme="minorHAnsi" w:cstheme="minorHAnsi"/>
        </w:rPr>
        <w:t>is</w:t>
      </w:r>
      <w:r>
        <w:rPr>
          <w:rFonts w:asciiTheme="minorHAnsi" w:hAnsiTheme="minorHAnsi" w:cstheme="minorHAnsi"/>
        </w:rPr>
        <w:t xml:space="preserve"> that the rice analysed was uncooked</w:t>
      </w:r>
      <w:r w:rsidR="00A63D12">
        <w:rPr>
          <w:rFonts w:asciiTheme="minorHAnsi" w:hAnsiTheme="minorHAnsi" w:cstheme="minorHAnsi"/>
        </w:rPr>
        <w:t>.</w:t>
      </w:r>
      <w:r>
        <w:rPr>
          <w:rFonts w:asciiTheme="minorHAnsi" w:hAnsiTheme="minorHAnsi" w:cstheme="minorHAnsi"/>
        </w:rPr>
        <w:t xml:space="preserve"> </w:t>
      </w:r>
      <w:r w:rsidR="00A63D12">
        <w:rPr>
          <w:rFonts w:asciiTheme="minorHAnsi" w:hAnsiTheme="minorHAnsi" w:cstheme="minorHAnsi"/>
        </w:rPr>
        <w:t>S</w:t>
      </w:r>
      <w:r>
        <w:rPr>
          <w:rFonts w:asciiTheme="minorHAnsi" w:hAnsiTheme="minorHAnsi" w:cstheme="minorHAnsi"/>
        </w:rPr>
        <w:t xml:space="preserve">ince cooking is known to decrease the </w:t>
      </w:r>
      <w:r w:rsidR="00A63D12">
        <w:rPr>
          <w:rFonts w:asciiTheme="minorHAnsi" w:hAnsiTheme="minorHAnsi" w:cstheme="minorHAnsi"/>
        </w:rPr>
        <w:t>number</w:t>
      </w:r>
      <w:r>
        <w:rPr>
          <w:rFonts w:asciiTheme="minorHAnsi" w:hAnsiTheme="minorHAnsi" w:cstheme="minorHAnsi"/>
        </w:rPr>
        <w:t xml:space="preserve"> of carotenoids in the rice this means that the scientists adjusted </w:t>
      </w:r>
      <w:r w:rsidR="00A63D12">
        <w:rPr>
          <w:rFonts w:asciiTheme="minorHAnsi" w:hAnsiTheme="minorHAnsi" w:cstheme="minorHAnsi"/>
        </w:rPr>
        <w:t>the</w:t>
      </w:r>
      <w:r>
        <w:rPr>
          <w:rFonts w:asciiTheme="minorHAnsi" w:hAnsiTheme="minorHAnsi" w:cstheme="minorHAnsi"/>
        </w:rPr>
        <w:t xml:space="preserve"> number</w:t>
      </w:r>
      <w:r w:rsidR="00A63D12">
        <w:rPr>
          <w:rFonts w:asciiTheme="minorHAnsi" w:hAnsiTheme="minorHAnsi" w:cstheme="minorHAnsi"/>
        </w:rPr>
        <w:t xml:space="preserve"> of carotenoids</w:t>
      </w:r>
      <w:r>
        <w:rPr>
          <w:rFonts w:asciiTheme="minorHAnsi" w:hAnsiTheme="minorHAnsi" w:cstheme="minorHAnsi"/>
        </w:rPr>
        <w:t xml:space="preserve"> by 20% which may not be exact to reality as cooking methods </w:t>
      </w:r>
      <w:r>
        <w:rPr>
          <w:rFonts w:asciiTheme="minorHAnsi" w:hAnsiTheme="minorHAnsi" w:cstheme="minorHAnsi"/>
        </w:rPr>
        <w:lastRenderedPageBreak/>
        <w:t xml:space="preserve">vary throughout society. Another limitation is that of the differing maturity of the sample plants which was said to be during harvesting season but does not </w:t>
      </w:r>
      <w:proofErr w:type="gramStart"/>
      <w:r>
        <w:rPr>
          <w:rFonts w:asciiTheme="minorHAnsi" w:hAnsiTheme="minorHAnsi" w:cstheme="minorHAnsi"/>
        </w:rPr>
        <w:t>take into account</w:t>
      </w:r>
      <w:proofErr w:type="gramEnd"/>
      <w:r>
        <w:rPr>
          <w:rFonts w:asciiTheme="minorHAnsi" w:hAnsiTheme="minorHAnsi" w:cstheme="minorHAnsi"/>
        </w:rPr>
        <w:t xml:space="preserve"> the plant maturity difference between the beginning and end of harvesting season. A third limitation is the geographical location of the rice samples which were all taken in The Philippines. This means that the data only takes into the account rice grown in only the climate and soil quality of The Philippines which may change the nutritional composition. Although these limitations are apparent even if these were rectified with a more thorough study this would likely only have a slight difference on the final nutritional content.</w:t>
      </w:r>
    </w:p>
    <w:p w14:paraId="1C26549F" w14:textId="77777777" w:rsidR="00C71844" w:rsidRDefault="00C71844">
      <w:pPr>
        <w:rPr>
          <w:rFonts w:asciiTheme="minorHAnsi" w:hAnsiTheme="minorHAnsi" w:cstheme="minorHAnsi"/>
        </w:rPr>
      </w:pPr>
    </w:p>
    <w:p w14:paraId="058913C8" w14:textId="77777777" w:rsidR="00C71844" w:rsidRDefault="00000000">
      <w:pPr>
        <w:rPr>
          <w:rFonts w:asciiTheme="minorHAnsi" w:hAnsiTheme="minorHAnsi" w:cstheme="minorHAnsi"/>
        </w:rPr>
      </w:pPr>
      <w:r>
        <w:rPr>
          <w:rFonts w:asciiTheme="minorHAnsi" w:hAnsiTheme="minorHAnsi" w:cstheme="minorHAnsi"/>
        </w:rPr>
        <w:t>Conclusion:</w:t>
      </w:r>
    </w:p>
    <w:p w14:paraId="76C8A616" w14:textId="3D04D179" w:rsidR="00C71844" w:rsidRDefault="00000000">
      <w:pPr>
        <w:rPr>
          <w:rFonts w:asciiTheme="minorHAnsi" w:hAnsiTheme="minorHAnsi" w:cstheme="minorHAnsi"/>
        </w:rPr>
      </w:pPr>
      <w:r>
        <w:rPr>
          <w:rFonts w:asciiTheme="minorHAnsi" w:hAnsiTheme="minorHAnsi" w:cstheme="minorHAnsi"/>
        </w:rPr>
        <w:t>The data proves the research question correct by</w:t>
      </w:r>
      <w:r w:rsidR="002239AC">
        <w:rPr>
          <w:rFonts w:asciiTheme="minorHAnsi" w:hAnsiTheme="minorHAnsi" w:cstheme="minorHAnsi"/>
        </w:rPr>
        <w:t xml:space="preserve"> showing a</w:t>
      </w:r>
      <w:r>
        <w:rPr>
          <w:rFonts w:asciiTheme="minorHAnsi" w:hAnsiTheme="minorHAnsi" w:cstheme="minorHAnsi"/>
        </w:rPr>
        <w:t xml:space="preserve"> clear increase of carotenoids between the genetically modified GR2E rice and the control rice.</w:t>
      </w:r>
      <w:r w:rsidR="00DB1F66" w:rsidRPr="00DB1F66">
        <w:rPr>
          <w:rFonts w:asciiTheme="minorHAnsi" w:hAnsiTheme="minorHAnsi" w:cstheme="minorHAnsi"/>
        </w:rPr>
        <w:t xml:space="preserve"> </w:t>
      </w:r>
      <w:r w:rsidR="00DB1F66">
        <w:rPr>
          <w:rFonts w:asciiTheme="minorHAnsi" w:hAnsiTheme="minorHAnsi" w:cstheme="minorHAnsi"/>
        </w:rPr>
        <w:t xml:space="preserve">Although this data </w:t>
      </w:r>
      <w:r w:rsidR="00DB1F66">
        <w:rPr>
          <w:rFonts w:asciiTheme="minorHAnsi" w:hAnsiTheme="minorHAnsi" w:cstheme="minorHAnsi"/>
        </w:rPr>
        <w:t xml:space="preserve">is clear in its findings it still had some limitations which may alter the actual carotenoid intake of humans including soil quality, geographical location, cooking method and season. </w:t>
      </w:r>
      <w:r>
        <w:rPr>
          <w:rFonts w:asciiTheme="minorHAnsi" w:hAnsiTheme="minorHAnsi" w:cstheme="minorHAnsi"/>
        </w:rPr>
        <w:t xml:space="preserve"> This investigation could be improved by using multiple scientific studies which verify its findings however it is clear even without other citations that GR2E rice contains higher concentrations of carotenoids.</w:t>
      </w:r>
      <w:r w:rsidR="00DB1F66">
        <w:rPr>
          <w:rFonts w:asciiTheme="minorHAnsi" w:hAnsiTheme="minorHAnsi" w:cstheme="minorHAnsi"/>
        </w:rPr>
        <w:t xml:space="preserve"> </w:t>
      </w:r>
    </w:p>
    <w:p w14:paraId="0A98904F" w14:textId="77777777" w:rsidR="00C71844" w:rsidRDefault="00C71844">
      <w:pPr>
        <w:rPr>
          <w:rFonts w:asciiTheme="minorHAnsi" w:hAnsiTheme="minorHAnsi" w:cstheme="minorHAnsi"/>
        </w:rPr>
      </w:pPr>
    </w:p>
    <w:p w14:paraId="19E4D2FC" w14:textId="77777777" w:rsidR="00C71844" w:rsidRDefault="00000000">
      <w:pPr>
        <w:rPr>
          <w:rFonts w:asciiTheme="minorHAnsi" w:hAnsiTheme="minorHAnsi" w:cstheme="minorHAnsi"/>
        </w:rPr>
      </w:pPr>
      <w:r>
        <w:rPr>
          <w:rFonts w:asciiTheme="minorHAnsi" w:hAnsiTheme="minorHAnsi" w:cstheme="minorHAnsi"/>
        </w:rPr>
        <w:t>Evaluation:</w:t>
      </w:r>
    </w:p>
    <w:p w14:paraId="7A7ECE6E" w14:textId="0CCC2566" w:rsidR="00C71844" w:rsidRDefault="00000000">
      <w:pPr>
        <w:rPr>
          <w:rFonts w:asciiTheme="minorHAnsi" w:hAnsiTheme="minorHAnsi" w:cstheme="minorHAnsi"/>
        </w:rPr>
      </w:pPr>
      <w:r>
        <w:rPr>
          <w:rFonts w:asciiTheme="minorHAnsi" w:hAnsiTheme="minorHAnsi" w:cstheme="minorHAnsi"/>
        </w:rPr>
        <w:t xml:space="preserve">The data shows that Agriculture was indeed revolutionised </w:t>
      </w:r>
      <w:proofErr w:type="gramStart"/>
      <w:r w:rsidR="00BB19DF">
        <w:rPr>
          <w:rFonts w:asciiTheme="minorHAnsi" w:hAnsiTheme="minorHAnsi" w:cstheme="minorHAnsi"/>
        </w:rPr>
        <w:t>by the use of</w:t>
      </w:r>
      <w:proofErr w:type="gramEnd"/>
      <w:r>
        <w:rPr>
          <w:rFonts w:asciiTheme="minorHAnsi" w:hAnsiTheme="minorHAnsi" w:cstheme="minorHAnsi"/>
        </w:rPr>
        <w:t xml:space="preserve"> genetic engineering. The fact that people have solved vitamin A deficiency in some countries by modifying the genome of the rice those people eat is very revolutionary. Some other examples of genetic engineering revolutionising agriculture that </w:t>
      </w:r>
      <w:r w:rsidR="00BB19DF">
        <w:rPr>
          <w:rFonts w:asciiTheme="minorHAnsi" w:hAnsiTheme="minorHAnsi" w:cstheme="minorHAnsi"/>
        </w:rPr>
        <w:t>could</w:t>
      </w:r>
      <w:r>
        <w:rPr>
          <w:rFonts w:asciiTheme="minorHAnsi" w:hAnsiTheme="minorHAnsi" w:cstheme="minorHAnsi"/>
        </w:rPr>
        <w:t xml:space="preserve"> be investigated include wheat growth modification and various crops being genetically modified for disease immunity and pest protection.</w:t>
      </w:r>
      <w:r>
        <w:br w:type="page"/>
      </w:r>
    </w:p>
    <w:p w14:paraId="6DC25DB3" w14:textId="77777777" w:rsidR="00C71844" w:rsidRDefault="00000000">
      <w:pPr>
        <w:rPr>
          <w:rFonts w:asciiTheme="minorHAnsi" w:hAnsiTheme="minorHAnsi" w:cstheme="minorHAnsi"/>
        </w:rPr>
      </w:pPr>
      <w:r>
        <w:rPr>
          <w:rFonts w:asciiTheme="minorHAnsi" w:hAnsiTheme="minorHAnsi" w:cstheme="minorHAnsi"/>
        </w:rPr>
        <w:lastRenderedPageBreak/>
        <w:t>Reference List</w:t>
      </w:r>
    </w:p>
    <w:p w14:paraId="54919316" w14:textId="77777777" w:rsidR="00C71844" w:rsidRDefault="00C71844">
      <w:pPr>
        <w:rPr>
          <w:rFonts w:asciiTheme="minorHAnsi" w:hAnsiTheme="minorHAnsi" w:cstheme="minorHAnsi"/>
        </w:rPr>
      </w:pPr>
    </w:p>
    <w:p w14:paraId="6FC4A4F5" w14:textId="77777777" w:rsidR="00C71844" w:rsidRDefault="00000000">
      <w:pPr>
        <w:rPr>
          <w:rStyle w:val="selectable"/>
          <w:rFonts w:asciiTheme="minorHAnsi" w:hAnsiTheme="minorHAnsi" w:cstheme="minorHAnsi"/>
          <w:color w:val="000000"/>
        </w:rPr>
      </w:pPr>
      <w:r>
        <w:rPr>
          <w:rStyle w:val="selectable"/>
          <w:rFonts w:asciiTheme="minorHAnsi" w:hAnsiTheme="minorHAnsi" w:cstheme="minorHAnsi"/>
          <w:color w:val="000000"/>
        </w:rPr>
        <w:t xml:space="preserve">Swamy, B., </w:t>
      </w:r>
      <w:proofErr w:type="spellStart"/>
      <w:r>
        <w:rPr>
          <w:rStyle w:val="selectable"/>
          <w:rFonts w:asciiTheme="minorHAnsi" w:hAnsiTheme="minorHAnsi" w:cstheme="minorHAnsi"/>
          <w:color w:val="000000"/>
        </w:rPr>
        <w:t>Samia</w:t>
      </w:r>
      <w:proofErr w:type="spellEnd"/>
      <w:r>
        <w:rPr>
          <w:rStyle w:val="selectable"/>
          <w:rFonts w:asciiTheme="minorHAnsi" w:hAnsiTheme="minorHAnsi" w:cstheme="minorHAnsi"/>
          <w:color w:val="000000"/>
        </w:rPr>
        <w:t xml:space="preserve">, M., </w:t>
      </w:r>
      <w:proofErr w:type="spellStart"/>
      <w:r>
        <w:rPr>
          <w:rStyle w:val="selectable"/>
          <w:rFonts w:asciiTheme="minorHAnsi" w:hAnsiTheme="minorHAnsi" w:cstheme="minorHAnsi"/>
          <w:color w:val="000000"/>
        </w:rPr>
        <w:t>Boncodin</w:t>
      </w:r>
      <w:proofErr w:type="spellEnd"/>
      <w:r>
        <w:rPr>
          <w:rStyle w:val="selectable"/>
          <w:rFonts w:asciiTheme="minorHAnsi" w:hAnsiTheme="minorHAnsi" w:cstheme="minorHAnsi"/>
          <w:color w:val="000000"/>
        </w:rPr>
        <w:t xml:space="preserve">, R., </w:t>
      </w:r>
      <w:proofErr w:type="spellStart"/>
      <w:r>
        <w:rPr>
          <w:rStyle w:val="selectable"/>
          <w:rFonts w:asciiTheme="minorHAnsi" w:hAnsiTheme="minorHAnsi" w:cstheme="minorHAnsi"/>
          <w:color w:val="000000"/>
        </w:rPr>
        <w:t>Marundan</w:t>
      </w:r>
      <w:proofErr w:type="spellEnd"/>
      <w:r>
        <w:rPr>
          <w:rStyle w:val="selectable"/>
          <w:rFonts w:asciiTheme="minorHAnsi" w:hAnsiTheme="minorHAnsi" w:cstheme="minorHAnsi"/>
          <w:color w:val="000000"/>
        </w:rPr>
        <w:t xml:space="preserve">, S., </w:t>
      </w:r>
      <w:proofErr w:type="spellStart"/>
      <w:r>
        <w:rPr>
          <w:rStyle w:val="selectable"/>
          <w:rFonts w:asciiTheme="minorHAnsi" w:hAnsiTheme="minorHAnsi" w:cstheme="minorHAnsi"/>
          <w:color w:val="000000"/>
        </w:rPr>
        <w:t>Rebong</w:t>
      </w:r>
      <w:proofErr w:type="spellEnd"/>
      <w:r>
        <w:rPr>
          <w:rStyle w:val="selectable"/>
          <w:rFonts w:asciiTheme="minorHAnsi" w:hAnsiTheme="minorHAnsi" w:cstheme="minorHAnsi"/>
          <w:color w:val="000000"/>
        </w:rPr>
        <w:t xml:space="preserve">, D., &amp; </w:t>
      </w:r>
      <w:proofErr w:type="spellStart"/>
      <w:r>
        <w:rPr>
          <w:rStyle w:val="selectable"/>
          <w:rFonts w:asciiTheme="minorHAnsi" w:hAnsiTheme="minorHAnsi" w:cstheme="minorHAnsi"/>
          <w:color w:val="000000"/>
        </w:rPr>
        <w:t>Ordonio</w:t>
      </w:r>
      <w:proofErr w:type="spellEnd"/>
      <w:r>
        <w:rPr>
          <w:rStyle w:val="selectable"/>
          <w:rFonts w:asciiTheme="minorHAnsi" w:hAnsiTheme="minorHAnsi" w:cstheme="minorHAnsi"/>
          <w:color w:val="000000"/>
        </w:rPr>
        <w:t xml:space="preserve">, R. et al. (2019). Compositional Analysis of Genetically Engineered GR2E “Golden Rice” in Comparison to That of Conventional Rice. </w:t>
      </w:r>
      <w:r>
        <w:rPr>
          <w:rStyle w:val="selectable"/>
          <w:rFonts w:asciiTheme="minorHAnsi" w:hAnsiTheme="minorHAnsi" w:cstheme="minorHAnsi"/>
          <w:i/>
          <w:iCs/>
          <w:color w:val="000000"/>
        </w:rPr>
        <w:t xml:space="preserve">Journal Of Agricultural </w:t>
      </w:r>
      <w:proofErr w:type="gramStart"/>
      <w:r>
        <w:rPr>
          <w:rStyle w:val="selectable"/>
          <w:rFonts w:asciiTheme="minorHAnsi" w:hAnsiTheme="minorHAnsi" w:cstheme="minorHAnsi"/>
          <w:i/>
          <w:iCs/>
          <w:color w:val="000000"/>
        </w:rPr>
        <w:t>And</w:t>
      </w:r>
      <w:proofErr w:type="gramEnd"/>
      <w:r>
        <w:rPr>
          <w:rStyle w:val="selectable"/>
          <w:rFonts w:asciiTheme="minorHAnsi" w:hAnsiTheme="minorHAnsi" w:cstheme="minorHAnsi"/>
          <w:i/>
          <w:iCs/>
          <w:color w:val="000000"/>
        </w:rPr>
        <w:t xml:space="preserve"> Food Chemistry</w:t>
      </w:r>
      <w:r>
        <w:rPr>
          <w:rStyle w:val="selectable"/>
          <w:rFonts w:asciiTheme="minorHAnsi" w:hAnsiTheme="minorHAnsi" w:cstheme="minorHAnsi"/>
          <w:color w:val="000000"/>
        </w:rPr>
        <w:t xml:space="preserve">, </w:t>
      </w:r>
      <w:r>
        <w:rPr>
          <w:rStyle w:val="selectable"/>
          <w:rFonts w:asciiTheme="minorHAnsi" w:hAnsiTheme="minorHAnsi" w:cstheme="minorHAnsi"/>
          <w:i/>
          <w:iCs/>
          <w:color w:val="000000"/>
        </w:rPr>
        <w:t>67</w:t>
      </w:r>
      <w:r>
        <w:rPr>
          <w:rStyle w:val="selectable"/>
          <w:rFonts w:asciiTheme="minorHAnsi" w:hAnsiTheme="minorHAnsi" w:cstheme="minorHAnsi"/>
          <w:color w:val="000000"/>
        </w:rPr>
        <w:t>(28), 7986-7994. https://doi.org/10.1021/acs.jafc.9b01524</w:t>
      </w:r>
    </w:p>
    <w:p w14:paraId="65F92F68" w14:textId="77777777" w:rsidR="00C71844" w:rsidRDefault="00C71844">
      <w:pPr>
        <w:rPr>
          <w:rStyle w:val="selectable"/>
          <w:rFonts w:asciiTheme="minorHAnsi" w:hAnsiTheme="minorHAnsi" w:cstheme="minorHAnsi"/>
          <w:color w:val="000000"/>
        </w:rPr>
      </w:pPr>
    </w:p>
    <w:p w14:paraId="239C91E8" w14:textId="77777777" w:rsidR="00C71844" w:rsidRDefault="00000000">
      <w:pPr>
        <w:rPr>
          <w:rFonts w:asciiTheme="minorHAnsi" w:hAnsiTheme="minorHAnsi" w:cstheme="minorHAnsi"/>
        </w:rPr>
      </w:pPr>
      <w:r>
        <w:rPr>
          <w:rStyle w:val="selectable"/>
          <w:rFonts w:asciiTheme="minorHAnsi" w:hAnsiTheme="minorHAnsi" w:cstheme="minorHAnsi"/>
          <w:color w:val="000000"/>
        </w:rPr>
        <w:t xml:space="preserve">Baranski, M. (2022). </w:t>
      </w:r>
      <w:r>
        <w:rPr>
          <w:rStyle w:val="selectable"/>
          <w:rFonts w:asciiTheme="minorHAnsi" w:hAnsiTheme="minorHAnsi" w:cstheme="minorHAnsi"/>
          <w:i/>
          <w:iCs/>
          <w:color w:val="000000"/>
        </w:rPr>
        <w:t>Golden Rice</w:t>
      </w:r>
      <w:r>
        <w:rPr>
          <w:rStyle w:val="selectable"/>
          <w:rFonts w:asciiTheme="minorHAnsi" w:hAnsiTheme="minorHAnsi" w:cstheme="minorHAnsi"/>
          <w:color w:val="000000"/>
        </w:rPr>
        <w:t>. Embryo.asu.edu. https://embryo.asu.edu/pages/golden-rice.</w:t>
      </w:r>
    </w:p>
    <w:sectPr w:rsidR="00C71844">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ans">
    <w:charset w:val="00"/>
    <w:family w:val="swiss"/>
    <w:pitch w:val="variable"/>
    <w:sig w:usb0="E00082FF" w:usb1="400078FF" w:usb2="00000021" w:usb3="00000000" w:csb0="0000019F" w:csb1="00000000"/>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844"/>
    <w:rsid w:val="002239AC"/>
    <w:rsid w:val="002751D3"/>
    <w:rsid w:val="00425E64"/>
    <w:rsid w:val="00500F80"/>
    <w:rsid w:val="00A63D12"/>
    <w:rsid w:val="00BB19DF"/>
    <w:rsid w:val="00C71844"/>
    <w:rsid w:val="00DB1F66"/>
    <w:rsid w:val="00F360D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3E069"/>
  <w15:docId w15:val="{D28F79DD-2A04-4A65-AC5F-48B596502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w:hAnsi="Liberation Serif" w:cs="FreeSans"/>
        <w:kern w:val="2"/>
        <w:sz w:val="24"/>
        <w:szCs w:val="24"/>
        <w:lang w:val="en-AU"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lectable">
    <w:name w:val="selectable"/>
    <w:basedOn w:val="DefaultParagraphFont"/>
    <w:qFormat/>
    <w:rsid w:val="00AD3371"/>
  </w:style>
  <w:style w:type="character" w:styleId="Hyperlink">
    <w:name w:val="Hyperlink"/>
    <w:rsid w:val="00AD3371"/>
    <w:rPr>
      <w:color w:val="000080"/>
      <w:u w:val="single"/>
    </w:rPr>
  </w:style>
  <w:style w:type="character" w:styleId="UnresolvedMention">
    <w:name w:val="Unresolved Mention"/>
    <w:basedOn w:val="DefaultParagraphFont"/>
    <w:uiPriority w:val="99"/>
    <w:semiHidden/>
    <w:unhideWhenUsed/>
    <w:qFormat/>
    <w:rsid w:val="00C63F76"/>
    <w:rPr>
      <w:color w:val="605E5C"/>
      <w:shd w:val="clear" w:color="auto" w:fill="E1DFDD"/>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rsid w:val="00AD3371"/>
    <w:pPr>
      <w:widowControl w:val="0"/>
      <w:suppressLineNumbers/>
    </w:pPr>
  </w:style>
  <w:style w:type="paragraph" w:customStyle="1" w:styleId="TableHeading">
    <w:name w:val="Table Heading"/>
    <w:basedOn w:val="TableContents"/>
    <w:qFormat/>
    <w:rsid w:val="00AD3371"/>
    <w:pPr>
      <w:jc w:val="center"/>
    </w:pPr>
    <w:rPr>
      <w:b/>
      <w:bCs/>
    </w:rPr>
  </w:style>
  <w:style w:type="table" w:styleId="TableGrid">
    <w:name w:val="Table Grid"/>
    <w:basedOn w:val="TableNormal"/>
    <w:uiPriority w:val="39"/>
    <w:rsid w:val="00425E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ubs.acs.org/doi/10.1021/acs.jafc.9b015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3</Pages>
  <Words>770</Words>
  <Characters>4390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Catholic Education Diocece of Cairns</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James Macgillivray</cp:lastModifiedBy>
  <cp:revision>21</cp:revision>
  <dcterms:created xsi:type="dcterms:W3CDTF">2022-09-05T09:40:00Z</dcterms:created>
  <dcterms:modified xsi:type="dcterms:W3CDTF">2022-09-13T23:43:00Z</dcterms:modified>
  <dc:language>en-AU</dc:language>
</cp:coreProperties>
</file>