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Appendix: Badges, Levels and Transition</w:t>
      </w:r>
    </w:p>
    <w:p>
      <w:pPr/>
      <w:r>
        <w:t xml:space="preserve">Oct 9, 2026</w:t>
      </w:r>
      <w:r>
        <w:t xml:space="preserve"> · </w:t>
      </w:r>
      <w:r>
        <w:t xml:space="preserve">@Kamil Salameh</w:t>
      </w:r>
    </w:p>
    <w:p>
      <w:pPr>
        <w:pStyle w:val="Heading2"/>
      </w:pPr>
      <w:r>
        <w:t xml:space="preserve">Summary</w:t>
      </w:r>
    </w:p>
    <w:p>
      <w:pPr/>
      <w:r>
        <w:t xml:space="preserve">This appendix sets the career levels, how badges are earned and kept, and how current staff move into the new model between January and March 2027. Where other documents differ, this appendix takes precedence.</w:t>
      </w:r>
    </w:p>
    <w:p>
      <w:pPr/>
      <w:r>
        <w:rPr>
          <w:b/>
        </w:rPr>
        <w:t xml:space="preserve">What changes:</w:t>
      </w:r>
    </w:p>
    <w:p>
      <w:pPr>
        <w:pStyle w:val="ListParagraph"/>
        <w:numPr>
          <w:ilvl w:val="0"/>
          <w:numId w:val="2"/>
        </w:numPr>
      </w:pPr>
      <w:r>
        <w:rPr>
          <w:b/>
        </w:rPr>
        <w:t xml:space="preserve">Five levels.</w:t>
      </w:r>
      <w:r>
        <w:t xml:space="preserve"> L1 and L2 stay. L3 becomes Senior Specialist I, and a new L4 Senior Specialist II is added, each with a set badge requirement. Principal becomes L5, a leadership level held only by team leads, managers and the Senior Manager.</w:t>
      </w:r>
    </w:p>
    <w:p>
      <w:pPr>
        <w:pStyle w:val="ListParagraph"/>
        <w:numPr>
          <w:ilvl w:val="0"/>
          <w:numId w:val="2"/>
        </w:numPr>
      </w:pPr>
      <w:r>
        <w:rPr>
          <w:b/>
        </w:rPr>
        <w:t xml:space="preserve">Test windows.</w:t>
      </w:r>
      <w:r>
        <w:t xml:space="preserve"> Members can enrol in a test window every quarter to earn badges, including by testing out on work they already do.</w:t>
      </w:r>
    </w:p>
    <w:p>
      <w:pPr>
        <w:pStyle w:val="ListParagraph"/>
        <w:numPr>
          <w:ilvl w:val="0"/>
          <w:numId w:val="2"/>
        </w:numPr>
      </w:pPr>
      <w:r>
        <w:rPr>
          <w:b/>
        </w:rPr>
        <w:t xml:space="preserve">Keeping badges.</w:t>
      </w:r>
      <w:r>
        <w:t xml:space="preserve"> Every 6 months, each member's KPIs decide which badges they keep. Losing 25% of badges means probation and coaching; losing 50% means termination. Consequences start with the December 2027 review.</w:t>
      </w:r>
    </w:p>
    <w:p>
      <w:pPr>
        <w:pStyle w:val="ListParagraph"/>
        <w:numPr>
          <w:ilvl w:val="0"/>
          <w:numId w:val="2"/>
        </w:numPr>
      </w:pPr>
      <w:r>
        <w:rPr>
          <w:b/>
        </w:rPr>
        <w:t xml:space="preserve">Bridge night rota.</w:t>
      </w:r>
      <w:r>
        <w:t xml:space="preserve"> Any L2, L3 or L4 member can opt in, for a quarterly bonus of $300–3,000.</w:t>
      </w:r>
    </w:p>
    <w:p>
      <w:pPr>
        <w:pStyle w:val="ListParagraph"/>
        <w:numPr>
          <w:ilvl w:val="0"/>
          <w:numId w:val="2"/>
        </w:numPr>
      </w:pPr>
      <w:r>
        <w:rPr>
          <w:b/>
        </w:rPr>
        <w:t xml:space="preserve">Transition.</w:t>
      </w:r>
      <w:r>
        <w:t xml:space="preserve"> The top 10% of each current role earn their role badges without tests. The bottom 10% restart at L1 through the Academy. Everyone else has 3 months to pass their role tests.</w:t>
      </w:r>
    </w:p>
    <w:p>
      <w:pPr/>
      <w:r>
        <w:rPr>
          <w:b/>
        </w:rPr>
        <w:t xml:space="preserve">Pay:</w:t>
      </w:r>
      <w:r>
        <w:t xml:space="preserve"> no one's pay goes down, including anyone who moves down a level. Anyone who moves up a level gets a guaranteed raise.</w:t>
      </w:r>
    </w:p>
    <w:p>
      <w:pPr>
        <w:pStyle w:val="Heading2"/>
      </w:pPr>
      <w:r>
        <w:t xml:space="preserve">The five levels</w:t>
      </w:r>
    </w:p>
    <w:p>
      <w:pPr/>
      <w:r>
        <w:t xml:space="preserve">Level is set by the badges a member holds and their results. Former title plays no part.</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Level</w:t>
            </w:r>
          </w:p>
        </w:tc>
        <w:tc>
          <w:tcPr>
            <w:tcW w:w="1560" w:type="dxa"/>
            <w:shd w:val="clear" w:color="auto" w:fill="F2F2F2"/>
          </w:tcPr>
          <w:p>
            <w:pPr/>
            <w:r>
              <w:t xml:space="preserve">Title</w:t>
            </w:r>
          </w:p>
        </w:tc>
        <w:tc>
          <w:tcPr>
            <w:tcW w:w="1560" w:type="dxa"/>
            <w:shd w:val="clear" w:color="auto" w:fill="F2F2F2"/>
          </w:tcPr>
          <w:p>
            <w:pPr/>
            <w:r>
              <w:t xml:space="preserve">Badges required</w:t>
            </w:r>
          </w:p>
        </w:tc>
        <w:tc>
          <w:tcPr>
            <w:tcW w:w="1560" w:type="dxa"/>
            <w:shd w:val="clear" w:color="auto" w:fill="F2F2F2"/>
          </w:tcPr>
          <w:p>
            <w:pPr/>
            <w:r>
              <w:t xml:space="preserve">Performance required</w:t>
            </w:r>
          </w:p>
        </w:tc>
        <w:tc>
          <w:tcPr>
            <w:tcW w:w="1560" w:type="dxa"/>
            <w:shd w:val="clear" w:color="auto" w:fill="F2F2F2"/>
          </w:tcPr>
          <w:p>
            <w:pPr/>
            <w:r>
              <w:t xml:space="preserve">Portfolio</w:t>
            </w:r>
          </w:p>
        </w:tc>
        <w:tc>
          <w:tcPr>
            <w:tcW w:w="1560" w:type="dxa"/>
            <w:shd w:val="clear" w:color="auto" w:fill="F2F2F2"/>
          </w:tcPr>
          <w:p>
            <w:pPr/>
            <w:r>
              <w:t xml:space="preserve">Band (USD a month)</w:t>
            </w:r>
          </w:p>
        </w:tc>
      </w:tr>
      <w:tr>
        <w:tc>
          <w:tcPr>
            <w:tcW w:w="1560" w:type="dxa"/>
          </w:tcPr>
          <w:p>
            <w:pPr/>
            <w:r>
              <w:t xml:space="preserve">L1</w:t>
            </w:r>
          </w:p>
        </w:tc>
        <w:tc>
          <w:tcPr>
            <w:tcW w:w="1560" w:type="dxa"/>
          </w:tcPr>
          <w:p>
            <w:pPr/>
            <w:r>
              <w:t xml:space="preserve">RCM Specialist I</w:t>
            </w:r>
          </w:p>
        </w:tc>
        <w:tc>
          <w:tcPr>
            <w:tcW w:w="1560" w:type="dxa"/>
          </w:tcPr>
          <w:p>
            <w:pPr/>
            <w:r>
              <w:t xml:space="preserve">Working toward the 5 core badges</w:t>
            </w:r>
          </w:p>
        </w:tc>
        <w:tc>
          <w:tcPr>
            <w:tcW w:w="1560" w:type="dxa"/>
          </w:tcPr>
          <w:p>
            <w:pPr/>
            <w:r>
              <w:t xml:space="preserve">Work units at target after 90 days; QA 90% or higher</w:t>
            </w:r>
          </w:p>
        </w:tc>
        <w:tc>
          <w:tcPr>
            <w:tcW w:w="1560" w:type="dxa"/>
          </w:tcPr>
          <w:p>
            <w:pPr/>
            <w:r>
              <w:t xml:space="preserve">Tier 3 (low-dollar, high-volume)</w:t>
            </w:r>
          </w:p>
        </w:tc>
        <w:tc>
          <w:tcPr>
            <w:tcW w:w="1560" w:type="dxa"/>
          </w:tcPr>
          <w:p>
            <w:pPr/>
            <w:r>
              <w:t xml:space="preserve">1,000–1,300</w:t>
            </w:r>
          </w:p>
        </w:tc>
      </w:tr>
      <w:tr>
        <w:tc>
          <w:tcPr>
            <w:tcW w:w="1560" w:type="dxa"/>
          </w:tcPr>
          <w:p>
            <w:pPr/>
            <w:r>
              <w:t xml:space="preserve">L2</w:t>
            </w:r>
          </w:p>
        </w:tc>
        <w:tc>
          <w:tcPr>
            <w:tcW w:w="1560" w:type="dxa"/>
          </w:tcPr>
          <w:p>
            <w:pPr/>
            <w:r>
              <w:t xml:space="preserve">RCM Specialist II</w:t>
            </w:r>
          </w:p>
        </w:tc>
        <w:tc>
          <w:tcPr>
            <w:tcW w:w="1560" w:type="dxa"/>
          </w:tcPr>
          <w:p>
            <w:pPr/>
            <w:r>
              <w:t xml:space="preserve">All 5 core badges (C1–C5)</w:t>
            </w:r>
          </w:p>
        </w:tc>
        <w:tc>
          <w:tcPr>
            <w:tcW w:w="1560" w:type="dxa"/>
          </w:tcPr>
          <w:p>
            <w:pPr/>
            <w:r>
              <w:t xml:space="preserve">Work units 100% or more; QA 95% or higher; zero missed deadlines</w:t>
            </w:r>
          </w:p>
        </w:tc>
        <w:tc>
          <w:tcPr>
            <w:tcW w:w="1560" w:type="dxa"/>
          </w:tcPr>
          <w:p>
            <w:pPr/>
            <w:r>
              <w:t xml:space="preserve">Tier 2 (standard NSA)</w:t>
            </w:r>
          </w:p>
        </w:tc>
        <w:tc>
          <w:tcPr>
            <w:tcW w:w="1560" w:type="dxa"/>
          </w:tcPr>
          <w:p>
            <w:pPr/>
            <w:r>
              <w:t xml:space="preserve">1,200–1,550</w:t>
            </w:r>
          </w:p>
        </w:tc>
      </w:tr>
      <w:tr>
        <w:tc>
          <w:tcPr>
            <w:tcW w:w="1560" w:type="dxa"/>
          </w:tcPr>
          <w:p>
            <w:pPr/>
            <w:r>
              <w:t xml:space="preserve">L3</w:t>
            </w:r>
          </w:p>
        </w:tc>
        <w:tc>
          <w:tcPr>
            <w:tcW w:w="1560" w:type="dxa"/>
          </w:tcPr>
          <w:p>
            <w:pPr/>
            <w:r>
              <w:t xml:space="preserve">Senior Specialist I</w:t>
            </w:r>
          </w:p>
        </w:tc>
        <w:tc>
          <w:tcPr>
            <w:tcW w:w="1560" w:type="dxa"/>
          </w:tcPr>
          <w:p>
            <w:pPr/>
            <w:r>
              <w:t xml:space="preserve">All 5 core + 2 advanced from A1, A2 and A3</w:t>
            </w:r>
          </w:p>
        </w:tc>
        <w:tc>
          <w:tcPr>
            <w:tcW w:w="1560" w:type="dxa"/>
          </w:tcPr>
          <w:p>
            <w:pPr/>
            <w:r>
              <w:t xml:space="preserve">Net Recovery in the top 40% of the tier; QA 97% or higher</w:t>
            </w:r>
          </w:p>
        </w:tc>
        <w:tc>
          <w:tcPr>
            <w:tcW w:w="1560" w:type="dxa"/>
          </w:tcPr>
          <w:p>
            <w:pPr/>
            <w:r>
              <w:t xml:space="preserve">Tier 1 (high-dollar, hardest payers)</w:t>
            </w:r>
          </w:p>
        </w:tc>
        <w:tc>
          <w:tcPr>
            <w:tcW w:w="1560" w:type="dxa"/>
          </w:tcPr>
          <w:p>
            <w:pPr/>
            <w:r>
              <w:t xml:space="preserve">1,400–1,800</w:t>
            </w:r>
          </w:p>
        </w:tc>
      </w:tr>
      <w:tr>
        <w:tc>
          <w:tcPr>
            <w:tcW w:w="1560" w:type="dxa"/>
          </w:tcPr>
          <w:p>
            <w:pPr/>
            <w:r>
              <w:t xml:space="preserve">L4</w:t>
            </w:r>
          </w:p>
        </w:tc>
        <w:tc>
          <w:tcPr>
            <w:tcW w:w="1560" w:type="dxa"/>
          </w:tcPr>
          <w:p>
            <w:pPr/>
            <w:r>
              <w:t xml:space="preserve">Senior Specialist II</w:t>
            </w:r>
          </w:p>
        </w:tc>
        <w:tc>
          <w:tcPr>
            <w:tcW w:w="1560" w:type="dxa"/>
          </w:tcPr>
          <w:p>
            <w:pPr/>
            <w:r>
              <w:t xml:space="preserve">All 5 core + A2 + A4 + either A1 or A3</w:t>
            </w:r>
          </w:p>
        </w:tc>
        <w:tc>
          <w:tcPr>
            <w:tcW w:w="1560" w:type="dxa"/>
          </w:tcPr>
          <w:p>
            <w:pPr/>
            <w:r>
              <w:t xml:space="preserve">Net Recovery in the top 20% of the tier; teaches at least one Academy module</w:t>
            </w:r>
          </w:p>
        </w:tc>
        <w:tc>
          <w:tcPr>
            <w:tcW w:w="1560" w:type="dxa"/>
          </w:tcPr>
          <w:p>
            <w:pPr/>
            <w:r>
              <w:t xml:space="preserve">Tier 1 + specialty-group lead</w:t>
            </w:r>
          </w:p>
        </w:tc>
        <w:tc>
          <w:tcPr>
            <w:tcW w:w="1560" w:type="dxa"/>
          </w:tcPr>
          <w:p>
            <w:pPr/>
            <w:r>
              <w:t xml:space="preserve">1,600–2,000</w:t>
            </w:r>
          </w:p>
        </w:tc>
      </w:tr>
      <w:tr>
        <w:tc>
          <w:tcPr>
            <w:tcW w:w="1560" w:type="dxa"/>
          </w:tcPr>
          <w:p>
            <w:pPr/>
            <w:r>
              <w:t xml:space="preserve">L5</w:t>
            </w:r>
          </w:p>
        </w:tc>
        <w:tc>
          <w:tcPr>
            <w:tcW w:w="1560" w:type="dxa"/>
          </w:tcPr>
          <w:p>
            <w:pPr/>
            <w:r>
              <w:t xml:space="preserve">Principal (Leadership)</w:t>
            </w:r>
          </w:p>
        </w:tc>
        <w:tc>
          <w:tcPr>
            <w:tcW w:w="1560" w:type="dxa"/>
          </w:tcPr>
          <w:p>
            <w:pPr/>
            <w:r>
              <w:t xml:space="preserve">Team leads, managers and the Senior Manager only</w:t>
            </w:r>
          </w:p>
        </w:tc>
        <w:tc>
          <w:tcPr>
            <w:tcW w:w="1560" w:type="dxa"/>
          </w:tcPr>
          <w:p>
            <w:pPr/>
            <w:r>
              <w:t xml:space="preserve">Set by the leadership role</w:t>
            </w:r>
          </w:p>
        </w:tc>
        <w:tc>
          <w:tcPr>
            <w:tcW w:w="1560" w:type="dxa"/>
          </w:tcPr>
          <w:p>
            <w:pPr/>
            <w:r>
              <w:t xml:space="preserve">A team or a portfolio</w:t>
            </w:r>
          </w:p>
        </w:tc>
        <w:tc>
          <w:tcPr>
            <w:tcW w:w="1560" w:type="dxa"/>
          </w:tcPr>
          <w:p>
            <w:pPr/>
            <w:r>
              <w:t xml:space="preserve">Team Lead 1,400–2,000; Manager 2,000–3,000; Senior Manager to be set</w:t>
            </w:r>
          </w:p>
        </w:tc>
      </w:tr>
    </w:tbl>
    <w:p>
      <w:pPr/>
      <w:r>
        <w:rPr>
          <w:b/>
        </w:rPr>
        <w:t xml:space="preserve">The badges:</w:t>
      </w:r>
    </w:p>
    <w:p>
      <w:pPr>
        <w:pStyle w:val="ListParagraph"/>
        <w:numPr>
          <w:ilvl w:val="0"/>
          <w:numId w:val="3"/>
        </w:numPr>
      </w:pPr>
      <w:r>
        <w:rPr>
          <w:b/>
        </w:rPr>
        <w:t xml:space="preserve">Core:</w:t>
      </w:r>
      <w:r>
        <w:t xml:space="preserve"> C1 Claim Follow-up, C2 Open Negotiation, C3 NNSA Appeal, C4 Payment Posting, C5 Medical-Necessity Report.</w:t>
      </w:r>
    </w:p>
    <w:p>
      <w:pPr>
        <w:pStyle w:val="ListParagraph"/>
        <w:numPr>
          <w:ilvl w:val="0"/>
          <w:numId w:val="3"/>
        </w:numPr>
      </w:pPr>
      <w:r>
        <w:rPr>
          <w:b/>
        </w:rPr>
        <w:t xml:space="preserve">Advanced:</w:t>
      </w:r>
      <w:r>
        <w:t xml:space="preserve"> A1 Coding (certified), A2 IDR Packet and Offer Strategy, A3 MVA and Adjuster Negotiation, A4 Payer Strategy (needs A2).</w:t>
      </w:r>
    </w:p>
    <w:p>
      <w:pPr/>
      <w:r>
        <w:rPr>
          <w:b/>
        </w:rPr>
        <w:t xml:space="preserve">Role at each level:</w:t>
      </w:r>
    </w:p>
    <w:p>
      <w:pPr>
        <w:pStyle w:val="ListParagraph"/>
        <w:numPr>
          <w:ilvl w:val="0"/>
          <w:numId w:val="4"/>
        </w:numPr>
      </w:pPr>
      <w:r>
        <w:rPr>
          <w:b/>
        </w:rPr>
        <w:t xml:space="preserve">L3 Senior Specialist I:</w:t>
      </w:r>
      <w:r>
        <w:t xml:space="preserve"> the team's expert on a payer portfolio, a peer QA reviewer and mentor, and eligible for team lead.</w:t>
      </w:r>
    </w:p>
    <w:p>
      <w:pPr>
        <w:pStyle w:val="ListParagraph"/>
        <w:numPr>
          <w:ilvl w:val="0"/>
          <w:numId w:val="4"/>
        </w:numPr>
      </w:pPr>
      <w:r>
        <w:rPr>
          <w:b/>
        </w:rPr>
        <w:t xml:space="preserve">L4 Senior Specialist II:</w:t>
      </w:r>
      <w:r>
        <w:t xml:space="preserve"> leads a specialty group, sits on Badge Panels as an assessor and teaches in the Academy. These are the duties of the old L4 Principal.</w:t>
      </w:r>
    </w:p>
    <w:p>
      <w:pPr/>
      <w:r>
        <w:rPr>
          <w:b/>
        </w:rPr>
        <w:t xml:space="preserve">Moving into L5:</w:t>
      </w:r>
    </w:p>
    <w:p>
      <w:pPr>
        <w:pStyle w:val="ListParagraph"/>
        <w:numPr>
          <w:ilvl w:val="0"/>
          <w:numId w:val="5"/>
        </w:numPr>
      </w:pPr>
      <w:r>
        <w:rPr>
          <w:b/>
        </w:rPr>
        <w:t xml:space="preserve">Team Lead:</w:t>
      </w:r>
      <w:r>
        <w:t xml:space="preserve"> L3 or L4, plus a passed coaching assessment.</w:t>
      </w:r>
    </w:p>
    <w:p>
      <w:pPr>
        <w:pStyle w:val="ListParagraph"/>
        <w:numPr>
          <w:ilvl w:val="0"/>
          <w:numId w:val="5"/>
        </w:numPr>
      </w:pPr>
      <w:r>
        <w:rPr>
          <w:b/>
        </w:rPr>
        <w:t xml:space="preserve">Manager:</w:t>
      </w:r>
      <w:r>
        <w:t xml:space="preserve"> 12 months as a team lead, or L4 plus leadership training.</w:t>
      </w:r>
    </w:p>
    <w:p>
      <w:pPr/>
      <w:r>
        <w:t xml:space="preserve">Leaders keep their badges and their QA reviews.</w:t>
      </w:r>
    </w:p>
    <w:p>
      <w:pPr>
        <w:pStyle w:val="Heading2"/>
      </w:pPr>
      <w:r>
        <w:t xml:space="preserve">Earning badges: quarterly test windows</w:t>
      </w:r>
    </w:p>
    <w:p>
      <w:pPr/>
      <w:r>
        <w:t xml:space="preserve">Badges are earned in four test windows a year, so every member knows when they can certify and can plan for it.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Window</w:t>
            </w:r>
          </w:p>
        </w:tc>
        <w:tc>
          <w:tcPr>
            <w:tcW w:w="3120" w:type="dxa"/>
            <w:shd w:val="clear" w:color="auto" w:fill="F2F2F2"/>
          </w:tcPr>
          <w:p>
            <w:pPr/>
            <w:r>
              <w:t xml:space="preserve">Enrolment closes</w:t>
            </w:r>
          </w:p>
        </w:tc>
        <w:tc>
          <w:tcPr>
            <w:tcW w:w="3120" w:type="dxa"/>
            <w:shd w:val="clear" w:color="auto" w:fill="F2F2F2"/>
          </w:tcPr>
          <w:p>
            <w:pPr/>
            <w:r>
              <w:t xml:space="preserve">Results published</w:t>
            </w:r>
          </w:p>
        </w:tc>
      </w:tr>
      <w:tr>
        <w:tc>
          <w:tcPr>
            <w:tcW w:w="3120" w:type="dxa"/>
          </w:tcPr>
          <w:p>
            <w:pPr/>
            <w:r>
              <w:t xml:space="preserve">Last two weeks of March</w:t>
            </w:r>
          </w:p>
        </w:tc>
        <w:tc>
          <w:tcPr>
            <w:tcW w:w="3120" w:type="dxa"/>
          </w:tcPr>
          <w:p>
            <w:pPr/>
            <w:r>
              <w:t xml:space="preserve">4 weeks before</w:t>
            </w:r>
          </w:p>
        </w:tc>
        <w:tc>
          <w:tcPr>
            <w:tcW w:w="3120" w:type="dxa"/>
          </w:tcPr>
          <w:p>
            <w:pPr/>
            <w:r>
              <w:t xml:space="preserve">Within 10 business days</w:t>
            </w:r>
          </w:p>
        </w:tc>
      </w:tr>
      <w:tr>
        <w:tc>
          <w:tcPr>
            <w:tcW w:w="3120" w:type="dxa"/>
          </w:tcPr>
          <w:p>
            <w:pPr/>
            <w:r>
              <w:t xml:space="preserve">Last two weeks of June</w:t>
            </w:r>
          </w:p>
        </w:tc>
        <w:tc>
          <w:tcPr>
            <w:tcW w:w="3120" w:type="dxa"/>
          </w:tcPr>
          <w:p>
            <w:pPr/>
            <w:r>
              <w:t xml:space="preserve">4 weeks before</w:t>
            </w:r>
          </w:p>
        </w:tc>
        <w:tc>
          <w:tcPr>
            <w:tcW w:w="3120" w:type="dxa"/>
          </w:tcPr>
          <w:p>
            <w:pPr/>
            <w:r>
              <w:t xml:space="preserve">Within 10 business days</w:t>
            </w:r>
          </w:p>
        </w:tc>
      </w:tr>
      <w:tr>
        <w:tc>
          <w:tcPr>
            <w:tcW w:w="3120" w:type="dxa"/>
          </w:tcPr>
          <w:p>
            <w:pPr/>
            <w:r>
              <w:t xml:space="preserve">Last two weeks of September</w:t>
            </w:r>
          </w:p>
        </w:tc>
        <w:tc>
          <w:tcPr>
            <w:tcW w:w="3120" w:type="dxa"/>
          </w:tcPr>
          <w:p>
            <w:pPr/>
            <w:r>
              <w:t xml:space="preserve">4 weeks before</w:t>
            </w:r>
          </w:p>
        </w:tc>
        <w:tc>
          <w:tcPr>
            <w:tcW w:w="3120" w:type="dxa"/>
          </w:tcPr>
          <w:p>
            <w:pPr/>
            <w:r>
              <w:t xml:space="preserve">Within 10 business days</w:t>
            </w:r>
          </w:p>
        </w:tc>
      </w:tr>
      <w:tr>
        <w:tc>
          <w:tcPr>
            <w:tcW w:w="3120" w:type="dxa"/>
          </w:tcPr>
          <w:p>
            <w:pPr/>
            <w:r>
              <w:t xml:space="preserve">Last two weeks of December</w:t>
            </w:r>
          </w:p>
        </w:tc>
        <w:tc>
          <w:tcPr>
            <w:tcW w:w="3120" w:type="dxa"/>
          </w:tcPr>
          <w:p>
            <w:pPr/>
            <w:r>
              <w:t xml:space="preserve">4 weeks before</w:t>
            </w:r>
          </w:p>
        </w:tc>
        <w:tc>
          <w:tcPr>
            <w:tcW w:w="3120" w:type="dxa"/>
          </w:tcPr>
          <w:p>
            <w:pPr/>
            <w:r>
              <w:t xml:space="preserve">Within 10 business days</w:t>
            </w:r>
          </w:p>
        </w:tc>
      </w:tr>
    </w:tbl>
    <w:p>
      <w:pPr/>
      <w:r>
        <w:rPr>
          <w:b/>
        </w:rPr>
        <w:t xml:space="preserve">What each window offers:</w:t>
      </w:r>
    </w:p>
    <w:p>
      <w:pPr>
        <w:pStyle w:val="ListParagraph"/>
        <w:numPr>
          <w:ilvl w:val="0"/>
          <w:numId w:val="6"/>
        </w:numPr>
      </w:pPr>
      <w:r>
        <w:t xml:space="preserve">The assessment for every core and advanced badge, scored by a Badge Panel: a QA reviewer plus 2 assessors (L4s or team leads) from other teams.</w:t>
      </w:r>
    </w:p>
    <w:p>
      <w:pPr>
        <w:pStyle w:val="ListParagraph"/>
        <w:numPr>
          <w:ilvl w:val="0"/>
          <w:numId w:val="6"/>
        </w:numPr>
      </w:pPr>
      <w:r>
        <w:t xml:space="preserve">The full skill assessment, which shows a member's current level and training needs across all 9 badges.</w:t>
      </w:r>
    </w:p>
    <w:p>
      <w:pPr/>
      <w:r>
        <w:rPr>
          <w:b/>
        </w:rPr>
        <w:t xml:space="preserve">Two ways to earn a badge:</w:t>
      </w:r>
    </w:p>
    <w:p>
      <w:pPr>
        <w:pStyle w:val="ListParagraph"/>
        <w:numPr>
          <w:ilvl w:val="0"/>
          <w:numId w:val="7"/>
        </w:numPr>
      </w:pPr>
      <w:r>
        <w:rPr>
          <w:b/>
        </w:rPr>
        <w:t xml:space="preserve">Course route:</w:t>
      </w:r>
      <w:r>
        <w:t xml:space="preserve"> for new hires and anyone new to the task. Academy module, then supervised production, then the window assessment.</w:t>
      </w:r>
    </w:p>
    <w:p>
      <w:pPr>
        <w:pStyle w:val="ListParagraph"/>
        <w:numPr>
          <w:ilvl w:val="0"/>
          <w:numId w:val="7"/>
        </w:numPr>
      </w:pPr>
      <w:r>
        <w:rPr>
          <w:b/>
        </w:rPr>
        <w:t xml:space="preserve">Test-out route:</w:t>
      </w:r>
      <w:r>
        <w:t xml:space="preserve"> for members who already do the work. Enrol directly in the window assessment. A pass is followed by 10 supervised cases before ClickUp starts routing that work.</w:t>
      </w:r>
    </w:p>
    <w:p>
      <w:pPr/>
      <w:r>
        <w:t xml:space="preserve">A failed assessment can be retaken in the next window, after targeted practice agreed with the team lead.</w:t>
      </w:r>
    </w:p>
    <w:p>
      <w:pPr>
        <w:pStyle w:val="Heading2"/>
      </w:pPr>
      <w:r>
        <w:t xml:space="preserve">Keeping badges: the semiannual review</w:t>
      </w:r>
    </w:p>
    <w:p>
      <w:pPr/>
      <w:r>
        <w:t xml:space="preserve">Every June 30 and December 31, each member's KPIs for the half-year decide which badges they keep. The June 2027 review is for coaching only, and consequences start with the December 2027 review.</w:t>
      </w:r>
    </w:p>
    <w:p>
      <w:pPr/>
      <w:r>
        <w:rPr>
          <w:b/>
        </w:rPr>
        <w:t xml:space="preserve">The review looks at:</w:t>
      </w:r>
      <w:r>
        <w:t xml:space="preserve"> QA by badge, critical errors, work units against target, and Net Recovery against the member's tier.</w:t>
      </w:r>
    </w:p>
    <w:p>
      <w:pPr/>
      <w:r>
        <w:rPr>
          <w:b/>
        </w:rPr>
        <w:t xml:space="preserve">A badge is lost when, over the half-year, any of these is true:</w:t>
      </w:r>
    </w:p>
    <w:p>
      <w:pPr>
        <w:pStyle w:val="ListParagraph"/>
        <w:numPr>
          <w:ilvl w:val="0"/>
          <w:numId w:val="8"/>
        </w:numPr>
      </w:pPr>
      <w:r>
        <w:t xml:space="preserve">Its QA is below the badge's keep threshold.</w:t>
      </w:r>
    </w:p>
    <w:p>
      <w:pPr>
        <w:pStyle w:val="ListParagraph"/>
        <w:numPr>
          <w:ilvl w:val="0"/>
          <w:numId w:val="8"/>
        </w:numPr>
      </w:pPr>
      <w:r>
        <w:t xml:space="preserve">It has 2 or more critical errors.</w:t>
      </w:r>
    </w:p>
    <w:p>
      <w:pPr>
        <w:pStyle w:val="ListParagraph"/>
        <w:numPr>
          <w:ilvl w:val="0"/>
          <w:numId w:val="8"/>
        </w:numPr>
      </w:pPr>
      <w:r>
        <w:t xml:space="preserve">It was suspended and not re-earned by the review.</w:t>
      </w:r>
    </w:p>
    <w:p>
      <w:pPr/>
      <w:r>
        <w:rPr>
          <w:b/>
        </w:rPr>
        <w:t xml:space="preserve">Consequences</w:t>
      </w:r>
      <w:r>
        <w:t xml:space="preserve"> are counted against the badges held at the start of the half-year, rounded up to whole badges: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Badges held</w:t>
            </w:r>
          </w:p>
        </w:tc>
        <w:tc>
          <w:tcPr>
            <w:tcW w:w="3120" w:type="dxa"/>
            <w:shd w:val="clear" w:color="auto" w:fill="F2F2F2"/>
          </w:tcPr>
          <w:p>
            <w:pPr/>
            <w:r>
              <w:t xml:space="preserve">Probation and coaching (25% or more lost)</w:t>
            </w:r>
          </w:p>
        </w:tc>
        <w:tc>
          <w:tcPr>
            <w:tcW w:w="3120" w:type="dxa"/>
            <w:shd w:val="clear" w:color="auto" w:fill="F2F2F2"/>
          </w:tcPr>
          <w:p>
            <w:pPr/>
            <w:r>
              <w:t xml:space="preserve">Termination (50% or more lost)</w:t>
            </w:r>
          </w:p>
        </w:tc>
      </w:tr>
      <w:tr>
        <w:tc>
          <w:tcPr>
            <w:tcW w:w="3120" w:type="dxa"/>
          </w:tcPr>
          <w:p>
            <w:pPr/>
            <w:r>
              <w:t xml:space="preserve">4</w:t>
            </w:r>
          </w:p>
        </w:tc>
        <w:tc>
          <w:tcPr>
            <w:tcW w:w="3120" w:type="dxa"/>
          </w:tcPr>
          <w:p>
            <w:pPr/>
            <w:r>
              <w:t xml:space="preserve">1 lost</w:t>
            </w:r>
          </w:p>
        </w:tc>
        <w:tc>
          <w:tcPr>
            <w:tcW w:w="3120" w:type="dxa"/>
          </w:tcPr>
          <w:p>
            <w:pPr/>
            <w:r>
              <w:t xml:space="preserve">2 lost</w:t>
            </w:r>
          </w:p>
        </w:tc>
      </w:tr>
      <w:tr>
        <w:tc>
          <w:tcPr>
            <w:tcW w:w="3120" w:type="dxa"/>
          </w:tcPr>
          <w:p>
            <w:pPr/>
            <w:r>
              <w:t xml:space="preserve">5</w:t>
            </w:r>
          </w:p>
        </w:tc>
        <w:tc>
          <w:tcPr>
            <w:tcW w:w="3120" w:type="dxa"/>
          </w:tcPr>
          <w:p>
            <w:pPr/>
            <w:r>
              <w:t xml:space="preserve">2 lost</w:t>
            </w:r>
          </w:p>
        </w:tc>
        <w:tc>
          <w:tcPr>
            <w:tcW w:w="3120" w:type="dxa"/>
          </w:tcPr>
          <w:p>
            <w:pPr/>
            <w:r>
              <w:t xml:space="preserve">3 lost</w:t>
            </w:r>
          </w:p>
        </w:tc>
      </w:tr>
      <w:tr>
        <w:tc>
          <w:tcPr>
            <w:tcW w:w="3120" w:type="dxa"/>
          </w:tcPr>
          <w:p>
            <w:pPr/>
            <w:r>
              <w:t xml:space="preserve">6</w:t>
            </w:r>
          </w:p>
        </w:tc>
        <w:tc>
          <w:tcPr>
            <w:tcW w:w="3120" w:type="dxa"/>
          </w:tcPr>
          <w:p>
            <w:pPr/>
            <w:r>
              <w:t xml:space="preserve">2 lost</w:t>
            </w:r>
          </w:p>
        </w:tc>
        <w:tc>
          <w:tcPr>
            <w:tcW w:w="3120" w:type="dxa"/>
          </w:tcPr>
          <w:p>
            <w:pPr/>
            <w:r>
              <w:t xml:space="preserve">3 lost</w:t>
            </w:r>
          </w:p>
        </w:tc>
      </w:tr>
      <w:tr>
        <w:tc>
          <w:tcPr>
            <w:tcW w:w="3120" w:type="dxa"/>
          </w:tcPr>
          <w:p>
            <w:pPr/>
            <w:r>
              <w:t xml:space="preserve">7</w:t>
            </w:r>
          </w:p>
        </w:tc>
        <w:tc>
          <w:tcPr>
            <w:tcW w:w="3120" w:type="dxa"/>
          </w:tcPr>
          <w:p>
            <w:pPr/>
            <w:r>
              <w:t xml:space="preserve">2 lost</w:t>
            </w:r>
          </w:p>
        </w:tc>
        <w:tc>
          <w:tcPr>
            <w:tcW w:w="3120" w:type="dxa"/>
          </w:tcPr>
          <w:p>
            <w:pPr/>
            <w:r>
              <w:t xml:space="preserve">4 lost</w:t>
            </w:r>
          </w:p>
        </w:tc>
      </w:tr>
      <w:tr>
        <w:tc>
          <w:tcPr>
            <w:tcW w:w="3120" w:type="dxa"/>
          </w:tcPr>
          <w:p>
            <w:pPr/>
            <w:r>
              <w:t xml:space="preserve">8</w:t>
            </w:r>
          </w:p>
        </w:tc>
        <w:tc>
          <w:tcPr>
            <w:tcW w:w="3120" w:type="dxa"/>
          </w:tcPr>
          <w:p>
            <w:pPr/>
            <w:r>
              <w:t xml:space="preserve">2 lost</w:t>
            </w:r>
          </w:p>
        </w:tc>
        <w:tc>
          <w:tcPr>
            <w:tcW w:w="3120" w:type="dxa"/>
          </w:tcPr>
          <w:p>
            <w:pPr/>
            <w:r>
              <w:t xml:space="preserve">4 lost</w:t>
            </w:r>
          </w:p>
        </w:tc>
      </w:tr>
      <w:tr>
        <w:tc>
          <w:tcPr>
            <w:tcW w:w="3120" w:type="dxa"/>
          </w:tcPr>
          <w:p>
            <w:pPr/>
            <w:r>
              <w:t xml:space="preserve">9</w:t>
            </w:r>
          </w:p>
        </w:tc>
        <w:tc>
          <w:tcPr>
            <w:tcW w:w="3120" w:type="dxa"/>
          </w:tcPr>
          <w:p>
            <w:pPr/>
            <w:r>
              <w:t xml:space="preserve">3 lost</w:t>
            </w:r>
          </w:p>
        </w:tc>
        <w:tc>
          <w:tcPr>
            <w:tcW w:w="3120" w:type="dxa"/>
          </w:tcPr>
          <w:p>
            <w:pPr/>
            <w:r>
              <w:t xml:space="preserve">5 lost</w:t>
            </w:r>
          </w:p>
        </w:tc>
      </w:tr>
    </w:tbl>
    <w:p>
      <w:pPr>
        <w:pStyle w:val="ListParagraph"/>
        <w:numPr>
          <w:ilvl w:val="0"/>
          <w:numId w:val="9"/>
        </w:numPr>
      </w:pPr>
      <w:r>
        <w:rPr>
          <w:b/>
        </w:rPr>
        <w:t xml:space="preserve">Probation and coaching (90 days):</w:t>
      </w:r>
      <w:r>
        <w:t xml:space="preserve"> a written plan, 100% review of the affected work, weekly check-ins with the team lead, and a re-test in the next window.</w:t>
      </w:r>
    </w:p>
    <w:p>
      <w:pPr>
        <w:pStyle w:val="ListParagraph"/>
        <w:numPr>
          <w:ilvl w:val="0"/>
          <w:numId w:val="9"/>
        </w:numPr>
      </w:pPr>
      <w:r>
        <w:rPr>
          <w:b/>
        </w:rPr>
        <w:t xml:space="preserve">Termination:</w:t>
      </w:r>
      <w:r>
        <w:t xml:space="preserve"> handled through the HR process, with documented reviews and one appeal. The rule is subject to HR and legal review under Lebanese labor law before it is published.</w:t>
      </w:r>
    </w:p>
    <w:p>
      <w:pPr>
        <w:pStyle w:val="ListParagraph"/>
        <w:numPr>
          <w:ilvl w:val="0"/>
          <w:numId w:val="9"/>
        </w:numPr>
      </w:pPr>
      <w:r>
        <w:rPr>
          <w:b/>
        </w:rPr>
        <w:t xml:space="preserve">Level:</w:t>
      </w:r>
      <w:r>
        <w:t xml:space="preserve"> when a member no longer holds the badges their level needs, the level is reset at the next quarterly window, and pay protection applies.</w:t>
      </w:r>
    </w:p>
    <w:p>
      <w:pPr/>
      <w:r>
        <w:t xml:space="preserve">Between reviews, the monthly QA rules still apply. One review below the keep threshold triggers a coaching plan. Two reviews in a row suspend the badge until it is re-earned.</w:t>
      </w:r>
    </w:p>
    <w:p>
      <w:pPr>
        <w:pStyle w:val="Heading2"/>
      </w:pPr>
      <w:r>
        <w:t xml:space="preserve">Pay rules</w:t>
      </w:r>
    </w:p>
    <w:p>
      <w:pPr/>
      <w:r>
        <w:t xml:space="preserve">Moving down a level never cuts pay, and moving up a level always raises it.</w:t>
      </w:r>
    </w:p>
    <w:p>
      <w:pPr>
        <w:pStyle w:val="ListParagraph"/>
        <w:numPr>
          <w:ilvl w:val="0"/>
          <w:numId w:val="10"/>
        </w:numPr>
      </w:pPr>
      <w:r>
        <w:rPr>
          <w:b/>
        </w:rPr>
        <w:t xml:space="preserve">Pay protection:</w:t>
      </w:r>
      <w:r>
        <w:t xml:space="preserve"> no one's base pay goes down when their level changes. Anyone above their band maximum keeps their pay; their base is frozen, and merit increases are paid as a one-time lump sum until the band catches up.</w:t>
      </w:r>
    </w:p>
    <w:p>
      <w:pPr>
        <w:pStyle w:val="ListParagraph"/>
        <w:numPr>
          <w:ilvl w:val="0"/>
          <w:numId w:val="10"/>
        </w:numPr>
      </w:pPr>
      <w:r>
        <w:rPr>
          <w:b/>
        </w:rPr>
        <w:t xml:space="preserve">Guaranteed raise on promotion:</w:t>
      </w:r>
      <w:r>
        <w:t xml:space="preserve"> every move up a level comes with the raise below, effective on the first day of the next month.</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Move</w:t>
            </w:r>
          </w:p>
        </w:tc>
        <w:tc>
          <w:tcPr>
            <w:tcW w:w="3120" w:type="dxa"/>
            <w:shd w:val="clear" w:color="auto" w:fill="F2F2F2"/>
          </w:tcPr>
          <w:p>
            <w:pPr/>
            <w:r>
              <w:t xml:space="preserve">Minimum time in current level</w:t>
            </w:r>
          </w:p>
        </w:tc>
        <w:tc>
          <w:tcPr>
            <w:tcW w:w="3120" w:type="dxa"/>
            <w:shd w:val="clear" w:color="auto" w:fill="F2F2F2"/>
          </w:tcPr>
          <w:p>
            <w:pPr/>
            <w:r>
              <w:t xml:space="preserve">Raise</w:t>
            </w:r>
          </w:p>
        </w:tc>
      </w:tr>
      <w:tr>
        <w:tc>
          <w:tcPr>
            <w:tcW w:w="3120" w:type="dxa"/>
          </w:tcPr>
          <w:p>
            <w:pPr/>
            <w:r>
              <w:t xml:space="preserve">L1 → L2</w:t>
            </w:r>
          </w:p>
        </w:tc>
        <w:tc>
          <w:tcPr>
            <w:tcW w:w="3120" w:type="dxa"/>
          </w:tcPr>
          <w:p>
            <w:pPr/>
            <w:r>
              <w:t xml:space="preserve">6 months</w:t>
            </w:r>
          </w:p>
        </w:tc>
        <w:tc>
          <w:tcPr>
            <w:tcW w:w="3120" w:type="dxa"/>
          </w:tcPr>
          <w:p>
            <w:pPr/>
            <w:r>
              <w:t xml:space="preserve">10% or the new band minimum, whichever is higher</w:t>
            </w:r>
          </w:p>
        </w:tc>
      </w:tr>
      <w:tr>
        <w:tc>
          <w:tcPr>
            <w:tcW w:w="3120" w:type="dxa"/>
          </w:tcPr>
          <w:p>
            <w:pPr/>
            <w:r>
              <w:t xml:space="preserve">L2 → L3</w:t>
            </w:r>
          </w:p>
        </w:tc>
        <w:tc>
          <w:tcPr>
            <w:tcW w:w="3120" w:type="dxa"/>
          </w:tcPr>
          <w:p>
            <w:pPr/>
            <w:r>
              <w:t xml:space="preserve">12 months</w:t>
            </w:r>
          </w:p>
        </w:tc>
        <w:tc>
          <w:tcPr>
            <w:tcW w:w="3120" w:type="dxa"/>
          </w:tcPr>
          <w:p>
            <w:pPr/>
            <w:r>
              <w:t xml:space="preserve">12% or the new band minimum, whichever is higher</w:t>
            </w:r>
          </w:p>
        </w:tc>
      </w:tr>
      <w:tr>
        <w:tc>
          <w:tcPr>
            <w:tcW w:w="3120" w:type="dxa"/>
          </w:tcPr>
          <w:p>
            <w:pPr/>
            <w:r>
              <w:t xml:space="preserve">L3 → L4</w:t>
            </w:r>
          </w:p>
        </w:tc>
        <w:tc>
          <w:tcPr>
            <w:tcW w:w="3120" w:type="dxa"/>
          </w:tcPr>
          <w:p>
            <w:pPr/>
            <w:r>
              <w:t xml:space="preserve">18 months</w:t>
            </w:r>
          </w:p>
        </w:tc>
        <w:tc>
          <w:tcPr>
            <w:tcW w:w="3120" w:type="dxa"/>
          </w:tcPr>
          <w:p>
            <w:pPr/>
            <w:r>
              <w:t xml:space="preserve">12% or the new band minimum, whichever is higher</w:t>
            </w:r>
          </w:p>
        </w:tc>
      </w:tr>
      <w:tr>
        <w:tc>
          <w:tcPr>
            <w:tcW w:w="3120" w:type="dxa"/>
          </w:tcPr>
          <w:p>
            <w:pPr/>
            <w:r>
              <w:t xml:space="preserve">L3 or L4 → Team Lead (L5)</w:t>
            </w:r>
          </w:p>
        </w:tc>
        <w:tc>
          <w:tcPr>
            <w:tcW w:w="3120" w:type="dxa"/>
          </w:tcPr>
          <w:p>
            <w:pPr/>
            <w:r>
              <w:t xml:space="preserve">Coaching assessment passed; posted internally</w:t>
            </w:r>
          </w:p>
        </w:tc>
        <w:tc>
          <w:tcPr>
            <w:tcW w:w="3120" w:type="dxa"/>
          </w:tcPr>
          <w:p>
            <w:pPr/>
            <w:r>
              <w:t xml:space="preserve">8% or the band minimum, whichever is higher</w:t>
            </w:r>
          </w:p>
        </w:tc>
      </w:tr>
      <w:tr>
        <w:tc>
          <w:tcPr>
            <w:tcW w:w="3120" w:type="dxa"/>
          </w:tcPr>
          <w:p>
            <w:pPr/>
            <w:r>
              <w:t xml:space="preserve">Team Lead or L4 → Manager (L5)</w:t>
            </w:r>
          </w:p>
        </w:tc>
        <w:tc>
          <w:tcPr>
            <w:tcW w:w="3120" w:type="dxa"/>
          </w:tcPr>
          <w:p>
            <w:pPr/>
            <w:r>
              <w:t xml:space="preserve">12 months as team lead, or L4 plus leadership training; posted internally</w:t>
            </w:r>
          </w:p>
        </w:tc>
        <w:tc>
          <w:tcPr>
            <w:tcW w:w="3120" w:type="dxa"/>
          </w:tcPr>
          <w:p>
            <w:pPr/>
            <w:r>
              <w:t xml:space="preserve">15% or the band minimum, whichever is higher</w:t>
            </w:r>
          </w:p>
        </w:tc>
      </w:tr>
    </w:tbl>
    <w:p>
      <w:pPr/>
      <w:r>
        <w:t xml:space="preserve">During the transition, the minimum time in level does not apply.</w:t>
      </w:r>
    </w:p>
    <w:p>
      <w:pPr/>
      <w:r>
        <w:rPr>
          <w:b/>
        </w:rPr>
        <w:t xml:space="preserve">Quarterly bonus targets</w:t>
      </w:r>
      <w:r>
        <w:t xml:space="preserve"> (% of quarterly base): L1 5%, L2 8%, L3 10%, L4 12%, Team Lead 12%, Manager 15%. Weights and the missed-deadline cap stay as in the badge competency matrix.</w:t>
      </w:r>
    </w:p>
    <w:p>
      <w:pPr/>
      <w:r>
        <w:rPr>
          <w:b/>
        </w:rPr>
        <w:t xml:space="preserve">Advanced badge allowances</w:t>
      </w:r>
      <w:r>
        <w:t xml:space="preserve"> stay unchanged: A1 $70 a month, A2 $70, A4 $60, A3 $45, with at most 2 allowances per person.</w:t>
      </w:r>
    </w:p>
    <w:p>
      <w:pPr>
        <w:pStyle w:val="Heading2"/>
      </w:pPr>
      <w:r>
        <w:t xml:space="preserve">Bridge night rota</w:t>
      </w:r>
    </w:p>
    <w:p>
      <w:pPr/>
      <w:r>
        <w:t xml:space="preserve">The bridge shift is no longer limited to 2 team leads. Any L2, L3 or L4 member holding C2 can opt in, and a fixed quarterly pool is shared by everyone on the rota.</w:t>
      </w:r>
    </w:p>
    <w:p>
      <w:pPr/>
      <w:r>
        <w:rPr>
          <w:b/>
        </w:rPr>
        <w:t xml:space="preserve">The shift:</w:t>
      </w:r>
      <w:r>
        <w:t xml:space="preserve"> 16:00–24:00 Beirut, Monday to Friday, which is 08:00–16:00 US Central. Two members work each night, and at least one of them holds A2 and acts as night lead. That is 10 member-nights a week and 130 a quarter. The rota reports to the Onshore–Offshore Liaison portfolio owner, who sets it each quarter from the opt-ins.</w:t>
      </w:r>
    </w:p>
    <w:p>
      <w:pPr/>
      <w:r>
        <w:rPr>
          <w:b/>
        </w:rPr>
        <w:t xml:space="preserve">Duties:</w:t>
      </w:r>
      <w:r>
        <w:t xml:space="preserve"> check the tickets due that day, answer the US desk within 15 minutes, fix rejected tickets the same US day, and post the nightly handover log.</w:t>
      </w:r>
    </w:p>
    <w:p>
      <w:pPr/>
      <w:r>
        <w:rPr>
          <w:b/>
        </w:rPr>
        <w:t xml:space="preserve">Rota options:</w:t>
      </w:r>
    </w:p>
    <w:p>
      <w:pPr>
        <w:pStyle w:val="ListParagraph"/>
        <w:numPr>
          <w:ilvl w:val="0"/>
          <w:numId w:val="11"/>
        </w:numPr>
      </w:pPr>
      <w:r>
        <w:rPr>
          <w:b/>
        </w:rPr>
        <w:t xml:space="preserve">10 members:</w:t>
      </w:r>
      <w:r>
        <w:t xml:space="preserve"> each works 1 night a week, 13 nights a quarter.</w:t>
      </w:r>
    </w:p>
    <w:p>
      <w:pPr>
        <w:pStyle w:val="ListParagraph"/>
        <w:numPr>
          <w:ilvl w:val="0"/>
          <w:numId w:val="11"/>
        </w:numPr>
      </w:pPr>
      <w:r>
        <w:rPr>
          <w:b/>
        </w:rPr>
        <w:t xml:space="preserve">20 members:</w:t>
      </w:r>
      <w:r>
        <w:t xml:space="preserve"> each works 1 night every other week, 6–7 nights a quarter.</w:t>
      </w:r>
    </w:p>
    <w:p>
      <w:pPr>
        <w:pStyle w:val="ListParagraph"/>
        <w:numPr>
          <w:ilvl w:val="0"/>
          <w:numId w:val="11"/>
        </w:numPr>
      </w:pPr>
      <w:r>
        <w:rPr>
          <w:b/>
        </w:rPr>
        <w:t xml:space="preserve">Any size in between</w:t>
      </w:r>
      <w:r>
        <w:t xml:space="preserve"> also works.</w:t>
      </w:r>
    </w:p>
    <w:p>
      <w:pPr/>
      <w:r>
        <w:rPr>
          <w:b/>
        </w:rPr>
        <w:t xml:space="preserve">Quarterly bonus:</w:t>
      </w:r>
      <w:r>
        <w:t xml:space="preserve"> a fixed pool of $30,000 a quarter is shared equally by the rota, within $300–3,000 per member. The fewer members, the more nights each works and the higher each share. Every rota size pays about $230 per night worked.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Members on the rota</w:t>
            </w:r>
          </w:p>
        </w:tc>
        <w:tc>
          <w:tcPr>
            <w:tcW w:w="3120" w:type="dxa"/>
            <w:shd w:val="clear" w:color="auto" w:fill="F2F2F2"/>
          </w:tcPr>
          <w:p>
            <w:pPr/>
            <w:r>
              <w:t xml:space="preserve">Nights each per quarter</w:t>
            </w:r>
          </w:p>
        </w:tc>
        <w:tc>
          <w:tcPr>
            <w:tcW w:w="3120" w:type="dxa"/>
            <w:shd w:val="clear" w:color="auto" w:fill="F2F2F2"/>
          </w:tcPr>
          <w:p>
            <w:pPr/>
            <w:r>
              <w:t xml:space="preserve">Bonus per member per quarter</w:t>
            </w:r>
          </w:p>
        </w:tc>
      </w:tr>
      <w:tr>
        <w:tc>
          <w:tcPr>
            <w:tcW w:w="3120" w:type="dxa"/>
          </w:tcPr>
          <w:p>
            <w:pPr/>
            <w:r>
              <w:t xml:space="preserve">10</w:t>
            </w:r>
          </w:p>
        </w:tc>
        <w:tc>
          <w:tcPr>
            <w:tcW w:w="3120" w:type="dxa"/>
          </w:tcPr>
          <w:p>
            <w:pPr/>
            <w:r>
              <w:t xml:space="preserve">13</w:t>
            </w:r>
          </w:p>
        </w:tc>
        <w:tc>
          <w:tcPr>
            <w:tcW w:w="3120" w:type="dxa"/>
          </w:tcPr>
          <w:p>
            <w:pPr/>
            <w:r>
              <w:t xml:space="preserve">$3,000</w:t>
            </w:r>
          </w:p>
        </w:tc>
      </w:tr>
      <w:tr>
        <w:tc>
          <w:tcPr>
            <w:tcW w:w="3120" w:type="dxa"/>
          </w:tcPr>
          <w:p>
            <w:pPr/>
            <w:r>
              <w:t xml:space="preserve">15</w:t>
            </w:r>
          </w:p>
        </w:tc>
        <w:tc>
          <w:tcPr>
            <w:tcW w:w="3120" w:type="dxa"/>
          </w:tcPr>
          <w:p>
            <w:pPr/>
            <w:r>
              <w:t xml:space="preserve">8–9</w:t>
            </w:r>
          </w:p>
        </w:tc>
        <w:tc>
          <w:tcPr>
            <w:tcW w:w="3120" w:type="dxa"/>
          </w:tcPr>
          <w:p>
            <w:pPr/>
            <w:r>
              <w:t xml:space="preserve">$2,000</w:t>
            </w:r>
          </w:p>
        </w:tc>
      </w:tr>
      <w:tr>
        <w:tc>
          <w:tcPr>
            <w:tcW w:w="3120" w:type="dxa"/>
          </w:tcPr>
          <w:p>
            <w:pPr/>
            <w:r>
              <w:t xml:space="preserve">20</w:t>
            </w:r>
          </w:p>
        </w:tc>
        <w:tc>
          <w:tcPr>
            <w:tcW w:w="3120" w:type="dxa"/>
          </w:tcPr>
          <w:p>
            <w:pPr/>
            <w:r>
              <w:t xml:space="preserve">6–7</w:t>
            </w:r>
          </w:p>
        </w:tc>
        <w:tc>
          <w:tcPr>
            <w:tcW w:w="3120" w:type="dxa"/>
          </w:tcPr>
          <w:p>
            <w:pPr/>
            <w:r>
              <w:t xml:space="preserve">$1,500</w:t>
            </w:r>
          </w:p>
        </w:tc>
      </w:tr>
      <w:tr>
        <w:tc>
          <w:tcPr>
            <w:tcW w:w="3120" w:type="dxa"/>
          </w:tcPr>
          <w:p>
            <w:pPr/>
            <w:r>
              <w:t xml:space="preserve">30</w:t>
            </w:r>
          </w:p>
        </w:tc>
        <w:tc>
          <w:tcPr>
            <w:tcW w:w="3120" w:type="dxa"/>
          </w:tcPr>
          <w:p>
            <w:pPr/>
            <w:r>
              <w:t xml:space="preserve">4–5</w:t>
            </w:r>
          </w:p>
        </w:tc>
        <w:tc>
          <w:tcPr>
            <w:tcW w:w="3120" w:type="dxa"/>
          </w:tcPr>
          <w:p>
            <w:pPr/>
            <w:r>
              <w:t xml:space="preserve">$1,000</w:t>
            </w:r>
          </w:p>
        </w:tc>
      </w:tr>
      <w:tr>
        <w:tc>
          <w:tcPr>
            <w:tcW w:w="3120" w:type="dxa"/>
          </w:tcPr>
          <w:p>
            <w:pPr/>
            <w:r>
              <w:t xml:space="preserve">50</w:t>
            </w:r>
          </w:p>
        </w:tc>
        <w:tc>
          <w:tcPr>
            <w:tcW w:w="3120" w:type="dxa"/>
          </w:tcPr>
          <w:p>
            <w:pPr/>
            <w:r>
              <w:t xml:space="preserve">2–3</w:t>
            </w:r>
          </w:p>
        </w:tc>
        <w:tc>
          <w:tcPr>
            <w:tcW w:w="3120" w:type="dxa"/>
          </w:tcPr>
          <w:p>
            <w:pPr/>
            <w:r>
              <w:t xml:space="preserve">$600</w:t>
            </w:r>
          </w:p>
        </w:tc>
      </w:tr>
      <w:tr>
        <w:tc>
          <w:tcPr>
            <w:tcW w:w="3120" w:type="dxa"/>
          </w:tcPr>
          <w:p>
            <w:pPr/>
            <w:r>
              <w:t xml:space="preserve">100</w:t>
            </w:r>
          </w:p>
        </w:tc>
        <w:tc>
          <w:tcPr>
            <w:tcW w:w="3120" w:type="dxa"/>
          </w:tcPr>
          <w:p>
            <w:pPr/>
            <w:r>
              <w:t xml:space="preserve">1–2</w:t>
            </w:r>
          </w:p>
        </w:tc>
        <w:tc>
          <w:tcPr>
            <w:tcW w:w="3120" w:type="dxa"/>
          </w:tcPr>
          <w:p>
            <w:pPr/>
            <w:r>
              <w:t xml:space="preserve">$300</w:t>
            </w:r>
          </w:p>
        </w:tc>
      </w:tr>
    </w:tbl>
    <w:p>
      <w:pPr/>
      <w:r>
        <w:rPr>
          <w:b/>
        </w:rPr>
        <w:t xml:space="preserve">Conditions:</w:t>
      </w:r>
    </w:p>
    <w:p>
      <w:pPr>
        <w:pStyle w:val="ListParagraph"/>
        <w:numPr>
          <w:ilvl w:val="0"/>
          <w:numId w:val="12"/>
        </w:numPr>
      </w:pPr>
      <w:r>
        <w:t xml:space="preserve">Members get their full share when the rota meets its targets: 98% first-pass tickets, US desk questions answered within 15 minutes, and no deadline missed because of a ticket.</w:t>
      </w:r>
    </w:p>
    <w:p>
      <w:pPr>
        <w:pStyle w:val="ListParagraph"/>
        <w:numPr>
          <w:ilvl w:val="0"/>
          <w:numId w:val="12"/>
        </w:numPr>
      </w:pPr>
      <w:r>
        <w:t xml:space="preserve">Members must work all their assigned nights; swaps are allowed. Missed nights reduce the share pro rata.</w:t>
      </w:r>
    </w:p>
    <w:p>
      <w:pPr>
        <w:pStyle w:val="ListParagraph"/>
        <w:numPr>
          <w:ilvl w:val="0"/>
          <w:numId w:val="12"/>
        </w:numPr>
      </w:pPr>
      <w:r>
        <w:t xml:space="preserve">Transport home after the shift is covered.</w:t>
      </w:r>
    </w:p>
    <w:p>
      <w:pPr/>
      <w:r>
        <w:rPr>
          <w:b/>
        </w:rPr>
        <w:t xml:space="preserve">Cost:</w:t>
      </w:r>
      <w:r>
        <w:t xml:space="preserve"> up to $120,000 a year. This replaces the earlier $6,000 a year for 2 team leads.</w:t>
      </w:r>
    </w:p>
    <w:p>
      <w:pPr>
        <w:pStyle w:val="Heading2"/>
      </w:pPr>
      <w:r>
        <w:t xml:space="preserve">Transition period, January–March 2027</w:t>
      </w:r>
    </w:p>
    <w:p>
      <w:pPr/>
      <w:r>
        <w:t xml:space="preserve">Current staff move into the new levels in one quarter, based on this year's results and a short round of tests. Levels take effect on April 1, 2027.</w:t>
      </w:r>
    </w:p>
    <w:p>
      <w:pPr/>
      <w:r>
        <w:rPr>
          <w:b/>
        </w:rPr>
        <w:t xml:space="preserve">Starting point:</w:t>
      </w:r>
      <w:r>
        <w:t xml:space="preserve"> every member starts at the default level for their current role.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Current role</w:t>
            </w:r>
          </w:p>
        </w:tc>
        <w:tc>
          <w:tcPr>
            <w:tcW w:w="3120" w:type="dxa"/>
            <w:shd w:val="clear" w:color="auto" w:fill="F2F2F2"/>
          </w:tcPr>
          <w:p>
            <w:pPr/>
            <w:r>
              <w:t xml:space="preserve">Default level</w:t>
            </w:r>
          </w:p>
        </w:tc>
        <w:tc>
          <w:tcPr>
            <w:tcW w:w="3120" w:type="dxa"/>
            <w:shd w:val="clear" w:color="auto" w:fill="F2F2F2"/>
          </w:tcPr>
          <w:p>
            <w:pPr/>
            <w:r>
              <w:t xml:space="preserve">Role badges</w:t>
            </w:r>
          </w:p>
        </w:tc>
      </w:tr>
      <w:tr>
        <w:tc>
          <w:tcPr>
            <w:tcW w:w="3120" w:type="dxa"/>
          </w:tcPr>
          <w:p>
            <w:pPr/>
            <w:r>
              <w:t xml:space="preserve">Senior (any specialty)</w:t>
            </w:r>
          </w:p>
        </w:tc>
        <w:tc>
          <w:tcPr>
            <w:tcW w:w="3120" w:type="dxa"/>
          </w:tcPr>
          <w:p>
            <w:pPr/>
            <w:r>
              <w:t xml:space="preserve">L3 Senior Specialist I</w:t>
            </w:r>
          </w:p>
        </w:tc>
        <w:tc>
          <w:tcPr>
            <w:tcW w:w="3120" w:type="dxa"/>
          </w:tcPr>
          <w:p>
            <w:pPr/>
            <w:r>
              <w:t xml:space="preserve">The badges of the role they work in</w:t>
            </w:r>
          </w:p>
        </w:tc>
      </w:tr>
      <w:tr>
        <w:tc>
          <w:tcPr>
            <w:tcW w:w="3120" w:type="dxa"/>
          </w:tcPr>
          <w:p>
            <w:pPr/>
            <w:r>
              <w:t xml:space="preserve">Negotiator</w:t>
            </w:r>
          </w:p>
        </w:tc>
        <w:tc>
          <w:tcPr>
            <w:tcW w:w="3120" w:type="dxa"/>
          </w:tcPr>
          <w:p>
            <w:pPr/>
            <w:r>
              <w:t xml:space="preserve">L2 RCM Specialist II</w:t>
            </w:r>
          </w:p>
        </w:tc>
        <w:tc>
          <w:tcPr>
            <w:tcW w:w="3120" w:type="dxa"/>
          </w:tcPr>
          <w:p>
            <w:pPr/>
            <w:r>
              <w:t xml:space="preserve">C2, A2, C5</w:t>
            </w:r>
          </w:p>
        </w:tc>
      </w:tr>
      <w:tr>
        <w:tc>
          <w:tcPr>
            <w:tcW w:w="3120" w:type="dxa"/>
          </w:tcPr>
          <w:p>
            <w:pPr/>
            <w:r>
              <w:t xml:space="preserve">Coder</w:t>
            </w:r>
          </w:p>
        </w:tc>
        <w:tc>
          <w:tcPr>
            <w:tcW w:w="3120" w:type="dxa"/>
          </w:tcPr>
          <w:p>
            <w:pPr/>
            <w:r>
              <w:t xml:space="preserve">L2 RCM Specialist II</w:t>
            </w:r>
          </w:p>
        </w:tc>
        <w:tc>
          <w:tcPr>
            <w:tcW w:w="3120" w:type="dxa"/>
          </w:tcPr>
          <w:p>
            <w:pPr/>
            <w:r>
              <w:t xml:space="preserve">A1 (if certified), C5</w:t>
            </w:r>
          </w:p>
        </w:tc>
      </w:tr>
      <w:tr>
        <w:tc>
          <w:tcPr>
            <w:tcW w:w="3120" w:type="dxa"/>
          </w:tcPr>
          <w:p>
            <w:pPr/>
            <w:r>
              <w:t xml:space="preserve">Biller</w:t>
            </w:r>
          </w:p>
        </w:tc>
        <w:tc>
          <w:tcPr>
            <w:tcW w:w="3120" w:type="dxa"/>
          </w:tcPr>
          <w:p>
            <w:pPr/>
            <w:r>
              <w:t xml:space="preserve">L2 RCM Specialist II</w:t>
            </w:r>
          </w:p>
        </w:tc>
        <w:tc>
          <w:tcPr>
            <w:tcW w:w="3120" w:type="dxa"/>
          </w:tcPr>
          <w:p>
            <w:pPr/>
            <w:r>
              <w:t xml:space="preserve">C1, C3, C4, C5; A3 for those doing MVA settlements</w:t>
            </w:r>
          </w:p>
        </w:tc>
      </w:tr>
      <w:tr>
        <w:tc>
          <w:tcPr>
            <w:tcW w:w="3120" w:type="dxa"/>
          </w:tcPr>
          <w:p>
            <w:pPr/>
            <w:r>
              <w:t xml:space="preserve">Team Lead</w:t>
            </w:r>
          </w:p>
        </w:tc>
        <w:tc>
          <w:tcPr>
            <w:tcW w:w="3120" w:type="dxa"/>
          </w:tcPr>
          <w:p>
            <w:pPr/>
            <w:r>
              <w:t xml:space="preserve">L5 Team Lead</w:t>
            </w:r>
          </w:p>
        </w:tc>
        <w:tc>
          <w:tcPr>
            <w:tcW w:w="3120" w:type="dxa"/>
          </w:tcPr>
          <w:p>
            <w:pPr/>
            <w:r>
              <w:t xml:space="preserve">As for their former specialty</w:t>
            </w:r>
          </w:p>
        </w:tc>
      </w:tr>
      <w:tr>
        <w:tc>
          <w:tcPr>
            <w:tcW w:w="3120" w:type="dxa"/>
          </w:tcPr>
          <w:p>
            <w:pPr/>
            <w:r>
              <w:t xml:space="preserve">Manager</w:t>
            </w:r>
          </w:p>
        </w:tc>
        <w:tc>
          <w:tcPr>
            <w:tcW w:w="3120" w:type="dxa"/>
          </w:tcPr>
          <w:p>
            <w:pPr/>
            <w:r>
              <w:t xml:space="preserve">L5 Manager</w:t>
            </w:r>
          </w:p>
        </w:tc>
        <w:tc>
          <w:tcPr>
            <w:tcW w:w="3120" w:type="dxa"/>
          </w:tcPr>
          <w:p>
            <w:pPr/>
            <w:r>
              <w:t xml:space="preserve">As for their former specialty</w:t>
            </w:r>
          </w:p>
        </w:tc>
      </w:tr>
    </w:tbl>
    <w:p>
      <w:pPr/>
      <w:r>
        <w:rPr>
          <w:b/>
        </w:rPr>
        <w:t xml:space="preserve">Three groups, ranked within each role on 2026 KPIs: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What happens</w:t>
            </w:r>
          </w:p>
        </w:tc>
        <w:tc>
          <w:tcPr>
            <w:tcW w:w="3120" w:type="dxa"/>
            <w:shd w:val="clear" w:color="auto" w:fill="F2F2F2"/>
          </w:tcPr>
          <w:p>
            <w:pPr/>
            <w:r>
              <w:t xml:space="preserve">Level on April 1, 2027</w:t>
            </w:r>
          </w:p>
        </w:tc>
      </w:tr>
      <w:tr>
        <w:tc>
          <w:tcPr>
            <w:tcW w:w="3120" w:type="dxa"/>
          </w:tcPr>
          <w:p>
            <w:pPr/>
            <w:r>
              <w:t xml:space="preserve">Top 10%</w:t>
            </w:r>
          </w:p>
        </w:tc>
        <w:tc>
          <w:tcPr>
            <w:tcW w:w="3120" w:type="dxa"/>
          </w:tcPr>
          <w:p>
            <w:pPr/>
            <w:r>
              <w:t xml:space="preserve">Earn their role badges automatically, with no tests and no skill assessment</w:t>
            </w:r>
          </w:p>
        </w:tc>
        <w:tc>
          <w:tcPr>
            <w:tcW w:w="3120" w:type="dxa"/>
          </w:tcPr>
          <w:p>
            <w:pPr/>
            <w:r>
              <w:t xml:space="preserve">Confirmed at the default level</w:t>
            </w:r>
          </w:p>
        </w:tc>
      </w:tr>
      <w:tr>
        <w:tc>
          <w:tcPr>
            <w:tcW w:w="3120" w:type="dxa"/>
          </w:tcPr>
          <w:p>
            <w:pPr/>
            <w:r>
              <w:t xml:space="preserve">Middle 80%</w:t>
            </w:r>
          </w:p>
        </w:tc>
        <w:tc>
          <w:tcPr>
            <w:tcW w:w="3120" w:type="dxa"/>
          </w:tcPr>
          <w:p>
            <w:pPr/>
            <w:r>
              <w:t xml:space="preserve">Optional full skill assessment in January; then 3 months to pass the tests for their role badges, core and advanced, in the February or March window</w:t>
            </w:r>
          </w:p>
        </w:tc>
        <w:tc>
          <w:tcPr>
            <w:tcW w:w="3120" w:type="dxa"/>
          </w:tcPr>
          <w:p>
            <w:pPr/>
            <w:r>
              <w:t xml:space="preserve">Pass: default level confirmed. Fail: one level down (Senior to L2; Negotiator, Coder or Biller to L1). Pass the next level's competency test: one level up (for example, a Biller to L3)</w:t>
            </w:r>
          </w:p>
        </w:tc>
      </w:tr>
      <w:tr>
        <w:tc>
          <w:tcPr>
            <w:tcW w:w="3120" w:type="dxa"/>
          </w:tcPr>
          <w:p>
            <w:pPr/>
            <w:r>
              <w:t xml:space="preserve">Bottom 10%</w:t>
            </w:r>
          </w:p>
        </w:tc>
        <w:tc>
          <w:tcPr>
            <w:tcW w:w="3120" w:type="dxa"/>
          </w:tcPr>
          <w:p>
            <w:pPr/>
            <w:r>
              <w:t xml:space="preserve">Enrolled in the Academy automatically and placed at L1</w:t>
            </w:r>
          </w:p>
        </w:tc>
        <w:tc>
          <w:tcPr>
            <w:tcW w:w="3120" w:type="dxa"/>
          </w:tcPr>
          <w:p>
            <w:pPr/>
            <w:r>
              <w:t xml:space="preserve">L1; they can sit the skill assessment in any window to return to L2</w:t>
            </w:r>
          </w:p>
        </w:tc>
      </w:tr>
    </w:tbl>
    <w:p>
      <w:pPr/>
      <w:r>
        <w:rPr>
          <w:b/>
        </w:rPr>
        <w:t xml:space="preserve">Steps:</w:t>
      </w:r>
    </w:p>
    <w:p>
      <w:pPr>
        <w:pStyle w:val="ListParagraph"/>
        <w:numPr>
          <w:ilvl w:val="0"/>
          <w:numId w:val="13"/>
        </w:numPr>
      </w:pPr>
      <w:r>
        <w:rPr>
          <w:b/>
        </w:rPr>
        <w:t xml:space="preserve">December 2026:</w:t>
      </w:r>
      <w:r>
        <w:t xml:space="preserve"> the committee ranks every member within their current role and publishes the top 10% and bottom 10% lists.</w:t>
      </w:r>
    </w:p>
    <w:p>
      <w:pPr>
        <w:pStyle w:val="ListParagraph"/>
        <w:numPr>
          <w:ilvl w:val="0"/>
          <w:numId w:val="13"/>
        </w:numPr>
      </w:pPr>
      <w:r>
        <w:rPr>
          <w:b/>
        </w:rPr>
        <w:t xml:space="preserve">January 4, 2027:</w:t>
      </w:r>
      <w:r>
        <w:t xml:space="preserve"> default levels are set; the top 10% receive their role badges; the bottom 10% join the Academy at L1.</w:t>
      </w:r>
    </w:p>
    <w:p>
      <w:pPr>
        <w:pStyle w:val="ListParagraph"/>
        <w:numPr>
          <w:ilvl w:val="0"/>
          <w:numId w:val="13"/>
        </w:numPr>
      </w:pPr>
      <w:r>
        <w:rPr>
          <w:b/>
        </w:rPr>
        <w:t xml:space="preserve">January 2027:</w:t>
      </w:r>
      <w:r>
        <w:t xml:space="preserve"> optional full skill assessment for the middle 80%.</w:t>
      </w:r>
    </w:p>
    <w:p>
      <w:pPr>
        <w:pStyle w:val="ListParagraph"/>
        <w:numPr>
          <w:ilvl w:val="0"/>
          <w:numId w:val="13"/>
        </w:numPr>
      </w:pPr>
      <w:r>
        <w:rPr>
          <w:b/>
        </w:rPr>
        <w:t xml:space="preserve">February and March 2027:</w:t>
      </w:r>
      <w:r>
        <w:t xml:space="preserve"> test windows for role badges and next-level competency tests.</w:t>
      </w:r>
    </w:p>
    <w:p>
      <w:pPr>
        <w:pStyle w:val="ListParagraph"/>
        <w:numPr>
          <w:ilvl w:val="0"/>
          <w:numId w:val="13"/>
        </w:numPr>
      </w:pPr>
      <w:r>
        <w:rPr>
          <w:b/>
        </w:rPr>
        <w:t xml:space="preserve">March 31, 2027:</w:t>
      </w:r>
      <w:r>
        <w:t xml:space="preserve"> the testing period closes.</w:t>
      </w:r>
    </w:p>
    <w:p>
      <w:pPr>
        <w:pStyle w:val="ListParagraph"/>
        <w:numPr>
          <w:ilvl w:val="0"/>
          <w:numId w:val="13"/>
        </w:numPr>
      </w:pPr>
      <w:r>
        <w:rPr>
          <w:b/>
        </w:rPr>
        <w:t xml:space="preserve">April 1, 2027:</w:t>
      </w:r>
      <w:r>
        <w:t xml:space="preserve"> levels take effect, and raises for anyone moving up start the same day.</w:t>
      </w:r>
    </w:p>
    <w:p>
      <w:pPr>
        <w:pStyle w:val="ListParagraph"/>
        <w:numPr>
          <w:ilvl w:val="0"/>
          <w:numId w:val="13"/>
        </w:numPr>
      </w:pPr>
      <w:r>
        <w:rPr>
          <w:b/>
        </w:rPr>
        <w:t xml:space="preserve">By June 30, 2027:</w:t>
      </w:r>
      <w:r>
        <w:t xml:space="preserve"> everyone earns any core badges still missing for their level through cross-training. This can be extended once, by up to 3 months, when training capacity caused the delay.</w:t>
      </w:r>
    </w:p>
    <w:p>
      <w:pPr>
        <w:pStyle w:val="ListParagraph"/>
        <w:numPr>
          <w:ilvl w:val="0"/>
          <w:numId w:val="13"/>
        </w:numPr>
      </w:pPr>
      <w:r>
        <w:rPr>
          <w:b/>
        </w:rPr>
        <w:t xml:space="preserve">June 2027:</w:t>
      </w:r>
      <w:r>
        <w:t xml:space="preserve"> first semiannual review, for coaching only.</w:t>
      </w:r>
    </w:p>
    <w:p>
      <w:pPr>
        <w:pStyle w:val="ListParagraph"/>
        <w:numPr>
          <w:ilvl w:val="0"/>
          <w:numId w:val="13"/>
        </w:numPr>
      </w:pPr>
      <w:r>
        <w:rPr>
          <w:b/>
        </w:rPr>
        <w:t xml:space="preserve">December 2027:</w:t>
      </w:r>
      <w:r>
        <w:t xml:space="preserve"> first semiannual review with consequences.</w:t>
      </w:r>
    </w:p>
    <w:p>
      <w:pPr/>
      <w:r>
        <w:rPr>
          <w:b/>
        </w:rPr>
        <w:t xml:space="preserve">Pay during the transition:</w:t>
      </w:r>
    </w:p>
    <w:p>
      <w:pPr>
        <w:pStyle w:val="ListParagraph"/>
        <w:numPr>
          <w:ilvl w:val="0"/>
          <w:numId w:val="14"/>
        </w:numPr>
      </w:pPr>
      <w:r>
        <w:t xml:space="preserve">No one's pay goes down, including members moved down a level or into the Academy.</w:t>
      </w:r>
    </w:p>
    <w:p>
      <w:pPr>
        <w:pStyle w:val="ListParagraph"/>
        <w:numPr>
          <w:ilvl w:val="0"/>
          <w:numId w:val="14"/>
        </w:numPr>
      </w:pPr>
      <w:r>
        <w:t xml:space="preserve">Anyone moved up a level gets a guaranteed raise from April 1, 2027: 10–12% or the new band minimum, whichever is higher.</w:t>
      </w:r>
    </w:p>
    <w:p>
      <w:pPr/>
      <w:r>
        <w:rPr>
          <w:b/>
        </w:rPr>
        <w:t xml:space="preserve">Our commitment:</w:t>
      </w:r>
      <w:r>
        <w:t xml:space="preserve"> no one loses their job or pay because of the restructure. From December 2027, everyone is held to the same badge and performance standards.</w:t>
      </w:r>
    </w:p>
    <w:p>
      <w:pPr>
        <w:pStyle w:val="Heading2"/>
      </w:pPr>
      <w:r>
        <w:t xml:space="preserve">Open points</w:t>
      </w:r>
    </w:p>
    <w:p>
      <w:pPr>
        <w:pStyle w:val="ListParagraph"/>
        <w:numPr>
          <w:ilvl w:val="0"/>
          <w:numId w:val="15"/>
        </w:numPr>
      </w:pPr>
      <w:r>
        <w:t xml:space="preserve">☐ </w:t>
      </w:r>
      <w:r>
        <w:rPr>
          <w:b/>
        </w:rPr>
        <w:t xml:space="preserve">HR and legal:</w:t>
      </w:r>
      <w:r>
        <w:t xml:space="preserve"> review the 50% badge-loss termination rule, and the probation process, under Lebanese labor law before the policy is published.</w:t>
      </w:r>
    </w:p>
    <w:p>
      <w:pPr>
        <w:pStyle w:val="ListParagraph"/>
        <w:numPr>
          <w:ilvl w:val="0"/>
          <w:numId w:val="15"/>
        </w:numPr>
      </w:pPr>
      <w:r>
        <w:t xml:space="preserve">☐ </w:t>
      </w:r>
      <w:r>
        <w:rPr>
          <w:b/>
        </w:rPr>
        <w:t xml:space="preserve">Director:</w:t>
      </w:r>
      <w:r>
        <w:t xml:space="preserve"> confirm the $30,000 quarterly bridge pool ($120,000 a year), or set a different pool. The per-member range of $300–3,000 scales with it.</w:t>
      </w:r>
    </w:p>
    <w:p>
      <w:pPr>
        <w:pStyle w:val="ListParagraph"/>
        <w:numPr>
          <w:ilvl w:val="0"/>
          <w:numId w:val="15"/>
        </w:numPr>
      </w:pPr>
      <w:r>
        <w:t xml:space="preserve">☐ </w:t>
      </w:r>
      <w:r>
        <w:rPr>
          <w:b/>
        </w:rPr>
        <w:t xml:space="preserve">Director:</w:t>
      </w:r>
      <w:r>
        <w:t xml:space="preserve"> set the Senior Manager band, above the Manager band of $2,000–3,000 a month.</w:t>
      </w:r>
    </w:p>
    <w:p>
      <w:pPr>
        <w:pStyle w:val="ListParagraph"/>
        <w:numPr>
          <w:ilvl w:val="0"/>
          <w:numId w:val="15"/>
        </w:numPr>
      </w:pPr>
      <w:r>
        <w:t xml:space="preserve">☐ </w:t>
      </w:r>
      <w:r>
        <w:rPr>
          <w:b/>
        </w:rPr>
        <w:t xml:space="preserve">Director:</w:t>
      </w:r>
      <w:r>
        <w:t xml:space="preserve"> confirm the Team Lead band. At $1,400–2,000 it overlaps L4 ($1,600–2,000), so an L4 who becomes a team lead relies on the 8% promotion raise.</w:t>
      </w:r>
    </w:p>
    <w:p>
      <w:pPr>
        <w:pStyle w:val="ListParagraph"/>
        <w:numPr>
          <w:ilvl w:val="0"/>
          <w:numId w:val="15"/>
        </w:numPr>
      </w:pPr>
      <w:r>
        <w:t xml:space="preserve">☐ </w:t>
      </w:r>
      <w:r>
        <w:rPr>
          <w:b/>
        </w:rPr>
        <w:t xml:space="preserve">Academy Committee:</w:t>
      </w:r>
      <w:r>
        <w:t xml:space="preserve"> publish the 2026 KPI ranking method per role before December, so the top and bottom 10% lists can be checked.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0"/>
  </w:num>
  <w:num w:numId="13">
    <w:abstractNumId w:val="1"/>
    <w:lvlOverride w:ilvl="0">
      <w:startOverride w:val="1"/>
    </w:lvlOverride>
  </w:num>
  <w:num w:numId="14">
    <w:abstractNumId w:val="0"/>
  </w:num>
  <w:num w:numId="1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Appendix Badges, Levels and Transition</dc:title>
  <dc:description>Claude Docs node/604fcafd-1bbe@9 docx-w6</dc:description>
  <cp:revision>9</cp:revision>
</cp:coreProperties>
</file>