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RCM Specialist Badge Competency Matrix</w:t>
      </w:r>
    </w:p>
    <w:p>
      <w:pPr/>
      <w:r>
        <w:t xml:space="preserve">Oct 8, 2026</w:t>
      </w:r>
      <w:r>
        <w:t xml:space="preserve"> · </w:t>
      </w:r>
      <w:r>
        <w:t xml:space="preserve">@Kamil Salameh</w:t>
      </w:r>
    </w:p>
    <w:p>
      <w:pPr>
        <w:pStyle w:val="Heading2"/>
      </w:pPr>
      <w:r>
        <w:t xml:space="preserve">How the badge system works</w:t>
      </w:r>
    </w:p>
    <w:p>
      <w:pPr/>
      <w:r>
        <w:t xml:space="preserve">A badge shows that a specialist can do one task type alone at production quality. It controls what work ClickUp routes to them and which level they can reach. There are 15 badges in three families. Every specialist in a full-cycle team is assessed against the same badges, whatever their previous title (coder, biller or negotiator).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Family</w:t>
            </w:r>
          </w:p>
        </w:tc>
        <w:tc>
          <w:tcPr>
            <w:tcW w:w="2340" w:type="dxa"/>
            <w:shd w:val="clear" w:color="auto" w:fill="F2F2F2"/>
          </w:tcPr>
          <w:p>
            <w:pPr/>
            <w:r>
              <w:t xml:space="preserve">Badges</w:t>
            </w:r>
          </w:p>
        </w:tc>
        <w:tc>
          <w:tcPr>
            <w:tcW w:w="2340" w:type="dxa"/>
            <w:shd w:val="clear" w:color="auto" w:fill="F2F2F2"/>
          </w:tcPr>
          <w:p>
            <w:pPr/>
            <w:r>
              <w:t xml:space="preserve">Classroom</w:t>
            </w:r>
          </w:p>
        </w:tc>
        <w:tc>
          <w:tcPr>
            <w:tcW w:w="2340" w:type="dxa"/>
            <w:shd w:val="clear" w:color="auto" w:fill="F2F2F2"/>
          </w:tcPr>
          <w:p>
            <w:pPr/>
            <w:r>
              <w:t xml:space="preserve">What they mark</w:t>
            </w:r>
          </w:p>
        </w:tc>
      </w:tr>
      <w:tr>
        <w:tc>
          <w:tcPr>
            <w:tcW w:w="2340" w:type="dxa"/>
          </w:tcPr>
          <w:p>
            <w:pPr/>
            <w:r>
              <w:t xml:space="preserve">C (core)</w:t>
            </w:r>
          </w:p>
        </w:tc>
        <w:tc>
          <w:tcPr>
            <w:tcW w:w="2340" w:type="dxa"/>
          </w:tcPr>
          <w:p>
            <w:pPr/>
            <w:r>
              <w:t xml:space="preserve">C1 Attaching Docs, C2 Claim Follow-up, C3 Appeal, C4 Payment Posting, C5 Medical-Necessity Report</w:t>
            </w:r>
          </w:p>
        </w:tc>
        <w:tc>
          <w:tcPr>
            <w:tcW w:w="2340" w:type="dxa"/>
          </w:tcPr>
          <w:p>
            <w:pPr/>
            <w:r>
              <w:t xml:space="preserve">38 h</w:t>
            </w:r>
          </w:p>
        </w:tc>
        <w:tc>
          <w:tcPr>
            <w:tcW w:w="2340" w:type="dxa"/>
          </w:tcPr>
          <w:p>
            <w:pPr/>
            <w:r>
              <w:t xml:space="preserve">The routine work on every account. All five make an L1.</w:t>
            </w:r>
          </w:p>
        </w:tc>
      </w:tr>
      <w:tr>
        <w:tc>
          <w:tcPr>
            <w:tcW w:w="2340" w:type="dxa"/>
          </w:tcPr>
          <w:p>
            <w:pPr/>
            <w:r>
              <w:t xml:space="preserve">B (specialist)</w:t>
            </w:r>
          </w:p>
        </w:tc>
        <w:tc>
          <w:tcPr>
            <w:tcW w:w="2340" w:type="dxa"/>
          </w:tcPr>
          <w:p>
            <w:pPr/>
            <w:r>
              <w:t xml:space="preserve">B1 Coding, B2 IDR Process Workflow, B3 MVA and WComp Negotiation &amp; Process, B4 Payer Strategy, B5 Payer Outreach</w:t>
            </w:r>
          </w:p>
        </w:tc>
        <w:tc>
          <w:tcPr>
            <w:tcW w:w="2340" w:type="dxa"/>
          </w:tcPr>
          <w:p>
            <w:pPr/>
            <w:r>
              <w:t xml:space="preserve">64 h</w:t>
            </w:r>
          </w:p>
        </w:tc>
        <w:tc>
          <w:tcPr>
            <w:tcW w:w="2340" w:type="dxa"/>
          </w:tcPr>
          <w:p>
            <w:pPr/>
            <w:r>
              <w:t xml:space="preserve">A specialty. B1 or B2 plus 2 of B3, B4, B5 make an L2.</w:t>
            </w:r>
          </w:p>
        </w:tc>
      </w:tr>
      <w:tr>
        <w:tc>
          <w:tcPr>
            <w:tcW w:w="2340" w:type="dxa"/>
          </w:tcPr>
          <w:p>
            <w:pPr/>
            <w:r>
              <w:t xml:space="preserve">A (advanced)</w:t>
            </w:r>
          </w:p>
        </w:tc>
        <w:tc>
          <w:tcPr>
            <w:tcW w:w="2340" w:type="dxa"/>
          </w:tcPr>
          <w:p>
            <w:pPr/>
            <w:r>
              <w:t xml:space="preserve">A1 Reporting and Analysis, A2 IDR Strategy, A3 Medical Terminology, A4 Billing Strategy, A5 Innovation</w:t>
            </w:r>
          </w:p>
        </w:tc>
        <w:tc>
          <w:tcPr>
            <w:tcW w:w="2340" w:type="dxa"/>
          </w:tcPr>
          <w:p>
            <w:pPr/>
            <w:r>
              <w:t xml:space="preserve">62 h</w:t>
            </w:r>
          </w:p>
        </w:tc>
        <w:tc>
          <w:tcPr>
            <w:tcW w:w="2340" w:type="dxa"/>
          </w:tcPr>
          <w:p>
            <w:pPr/>
            <w:r>
              <w:t xml:space="preserve">The team's experts. Needed for L3 and above.</w:t>
            </w:r>
          </w:p>
        </w:tc>
      </w:tr>
    </w:tbl>
    <w:p>
      <w:pPr/>
      <w:r>
        <w:rPr>
          <w:b/>
        </w:rPr>
        <w:t xml:space="preserve">Earning a badge follows four steps, the same for every badge:</w:t>
      </w:r>
    </w:p>
    <w:p>
      <w:pPr>
        <w:pStyle w:val="ListParagraph"/>
        <w:numPr>
          <w:ilvl w:val="0"/>
          <w:numId w:val="2"/>
        </w:numPr>
      </w:pPr>
      <w:r>
        <w:t xml:space="preserve">Academy module. Classroom training run by the Academy (see Who runs the badge program), ending in a written or practical check.</w:t>
      </w:r>
    </w:p>
    <w:p>
      <w:pPr>
        <w:pStyle w:val="ListParagraph"/>
        <w:numPr>
          <w:ilvl w:val="0"/>
          <w:numId w:val="2"/>
        </w:numPr>
      </w:pPr>
      <w:r>
        <w:t xml:space="preserve">Supervised production. A set number of real cases done under a badge-holder's review. The holder signs off each case in ClickUp.</w:t>
      </w:r>
    </w:p>
    <w:p>
      <w:pPr>
        <w:pStyle w:val="ListParagraph"/>
        <w:numPr>
          <w:ilvl w:val="0"/>
          <w:numId w:val="2"/>
        </w:numPr>
      </w:pPr>
      <w:r>
        <w:t xml:space="preserve">Assessment. The Badge Panel scores a practical test plus a random sample of the supervised cases. Assessments run in the quarterly test windows: the last two weeks of March, June, September and December. Members enrol up to 4 weeks before.</w:t>
      </w:r>
    </w:p>
    <w:p>
      <w:pPr>
        <w:pStyle w:val="ListParagraph"/>
        <w:numPr>
          <w:ilvl w:val="0"/>
          <w:numId w:val="2"/>
        </w:numPr>
      </w:pPr>
      <w:r>
        <w:t xml:space="preserve">Award. The Academy chair confirms the badge. Routing rights switch on the same day.</w:t>
      </w:r>
    </w:p>
    <w:p>
      <w:pPr/>
      <w:r>
        <w:rPr>
          <w:b/>
        </w:rPr>
        <w:t xml:space="preserve">Testing out:</w:t>
      </w:r>
      <w:r>
        <w:t xml:space="preserve"> a member who already does the work can sit a badge test in any window without the course. A pass is followed by 10 supervised cases before ClickUp routing switches on. New hires and people new to a task take the full course and supervised production.</w:t>
      </w:r>
    </w:p>
    <w:p>
      <w:pPr/>
      <w:r>
        <w:rPr>
          <w:b/>
        </w:rPr>
        <w:t xml:space="preserve">Common rules:</w:t>
      </w:r>
    </w:p>
    <w:p>
      <w:pPr>
        <w:pStyle w:val="ListParagraph"/>
        <w:numPr>
          <w:ilvl w:val="0"/>
          <w:numId w:val="3"/>
        </w:numPr>
      </w:pPr>
      <w:r>
        <w:t xml:space="preserve">QA scores use the QA department's checklist for each badge.</w:t>
      </w:r>
    </w:p>
    <w:p>
      <w:pPr>
        <w:pStyle w:val="ListParagraph"/>
        <w:numPr>
          <w:ilvl w:val="0"/>
          <w:numId w:val="3"/>
        </w:numPr>
      </w:pPr>
      <w:r>
        <w:t xml:space="preserve">A critical error fails the case regardless of score: document on the wrong patient or account; missed deadline; PHI sent to the wrong party or an unapproved tool; unsupported code or level; appeal after the payer's limit; settlement or offer outside decision rights without approval; unbalanced posting batch.</w:t>
      </w:r>
    </w:p>
    <w:p>
      <w:pPr>
        <w:pStyle w:val="ListParagraph"/>
        <w:numPr>
          <w:ilvl w:val="0"/>
          <w:numId w:val="3"/>
        </w:numPr>
      </w:pPr>
      <w:r>
        <w:t xml:space="preserve">Assessors may not assess members of their own team.</w:t>
      </w:r>
    </w:p>
    <w:p>
      <w:pPr>
        <w:pStyle w:val="ListParagraph"/>
        <w:numPr>
          <w:ilvl w:val="0"/>
          <w:numId w:val="3"/>
        </w:numPr>
      </w:pPr>
      <w:r>
        <w:t xml:space="preserve">Thresholds below are starting values. The Academy Committee and the QA department review them after the first two quarters of data.</w:t>
      </w:r>
    </w:p>
    <w:p>
      <w:pPr>
        <w:pStyle w:val="Heading2"/>
      </w:pPr>
      <w:r>
        <w:t xml:space="preserve">Who runs the badge program</w:t>
      </w:r>
    </w:p>
    <w:p>
      <w:pPr/>
      <w:r>
        <w:t xml:space="preserve">The Training Academy Committee runs the program, chaired by a manager (preferably the Senior Manager). The QA department checks quality, and senior specialists assess. The Badges, Levels and Transition appendix sets the levels, test windows and badge-loss rules, and takes precedence where it differs from this matrix.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Who</w:t>
            </w:r>
          </w:p>
        </w:tc>
        <w:tc>
          <w:tcPr>
            <w:tcW w:w="3120" w:type="dxa"/>
            <w:shd w:val="clear" w:color="auto" w:fill="F2F2F2"/>
          </w:tcPr>
          <w:p>
            <w:pPr/>
            <w:r>
              <w:t xml:space="preserve">Responsibilities</w:t>
            </w:r>
          </w:p>
        </w:tc>
      </w:tr>
      <w:tr>
        <w:tc>
          <w:tcPr>
            <w:tcW w:w="3120" w:type="dxa"/>
          </w:tcPr>
          <w:p>
            <w:pPr/>
            <w:r>
              <w:t xml:space="preserve">Academy Committee chair</w:t>
            </w:r>
          </w:p>
        </w:tc>
        <w:tc>
          <w:tcPr>
            <w:tcW w:w="3120" w:type="dxa"/>
          </w:tcPr>
          <w:p>
            <w:pPr/>
            <w:r>
              <w:t xml:space="preserve">A manager, preferably the Senior Manager (L5)</w:t>
            </w:r>
          </w:p>
        </w:tc>
        <w:tc>
          <w:tcPr>
            <w:tcW w:w="3120" w:type="dxa"/>
          </w:tcPr>
          <w:p>
            <w:pPr/>
            <w:r>
              <w:t xml:space="preserve">Training calendar, badge records, award decisions, quarterly test windows, semiannual review, monthly team badge grid</w:t>
            </w:r>
          </w:p>
        </w:tc>
      </w:tr>
      <w:tr>
        <w:tc>
          <w:tcPr>
            <w:tcW w:w="3120" w:type="dxa"/>
          </w:tcPr>
          <w:p>
            <w:pPr/>
            <w:r>
              <w:t xml:space="preserve">Academy Committee</w:t>
            </w:r>
          </w:p>
        </w:tc>
        <w:tc>
          <w:tcPr>
            <w:tcW w:w="3120" w:type="dxa"/>
          </w:tcPr>
          <w:p>
            <w:pPr/>
            <w:r>
              <w:t xml:space="preserve">2–3 managers, 2 L4 Senior Specialists II, 2 L3 Senior Specialists I, 2 rotating team leads, 1 QA reviewer</w:t>
            </w:r>
          </w:p>
        </w:tc>
        <w:tc>
          <w:tcPr>
            <w:tcW w:w="3120" w:type="dxa"/>
          </w:tcPr>
          <w:p>
            <w:pPr/>
            <w:r>
              <w:t xml:space="preserve">Calibrates awards, placements and promotions</w:t>
            </w:r>
          </w:p>
        </w:tc>
      </w:tr>
      <w:tr>
        <w:tc>
          <w:tcPr>
            <w:tcW w:w="3120" w:type="dxa"/>
          </w:tcPr>
          <w:p>
            <w:pPr/>
            <w:r>
              <w:t xml:space="preserve">Badge Panel</w:t>
            </w:r>
          </w:p>
        </w:tc>
        <w:tc>
          <w:tcPr>
            <w:tcW w:w="3120" w:type="dxa"/>
          </w:tcPr>
          <w:p>
            <w:pPr/>
            <w:r>
              <w:t xml:space="preserve">A QA department reviewer plus 2 L4 Senior Specialists II or team leads from other teams</w:t>
            </w:r>
          </w:p>
        </w:tc>
        <w:tc>
          <w:tcPr>
            <w:tcW w:w="3120" w:type="dxa"/>
          </w:tcPr>
          <w:p>
            <w:pPr/>
            <w:r>
              <w:t xml:space="preserve">Scores assessments and samples of supervised cases</w:t>
            </w:r>
          </w:p>
        </w:tc>
      </w:tr>
      <w:tr>
        <w:tc>
          <w:tcPr>
            <w:tcW w:w="3120" w:type="dxa"/>
          </w:tcPr>
          <w:p>
            <w:pPr/>
            <w:r>
              <w:t xml:space="preserve">QA department</w:t>
            </w:r>
          </w:p>
        </w:tc>
        <w:tc>
          <w:tcPr>
            <w:tcW w:w="3120" w:type="dxa"/>
          </w:tcPr>
          <w:p>
            <w:pPr/>
            <w:r>
              <w:t xml:space="preserve">The existing, separate QA department</w:t>
            </w:r>
          </w:p>
        </w:tc>
        <w:tc>
          <w:tcPr>
            <w:tcW w:w="3120" w:type="dxa"/>
          </w:tcPr>
          <w:p>
            <w:pPr/>
            <w:r>
              <w:t xml:space="preserve">QA checklists and scores, coding audit sample (5–10% of charts)</w:t>
            </w:r>
          </w:p>
        </w:tc>
      </w:tr>
      <w:tr>
        <w:tc>
          <w:tcPr>
            <w:tcW w:w="3120" w:type="dxa"/>
          </w:tcPr>
          <w:p>
            <w:pPr/>
            <w:r>
              <w:t xml:space="preserve">Pricing guide owner</w:t>
            </w:r>
          </w:p>
        </w:tc>
        <w:tc>
          <w:tcPr>
            <w:tcW w:w="3120" w:type="dxa"/>
          </w:tcPr>
          <w:p>
            <w:pPr/>
            <w:r>
              <w:t xml:space="preserve">A team manager, with the B4 Payer Strategy holders</w:t>
            </w:r>
          </w:p>
        </w:tc>
        <w:tc>
          <w:tcPr>
            <w:tcW w:w="3120" w:type="dxa"/>
          </w:tcPr>
          <w:p>
            <w:pPr/>
            <w:r>
              <w:t xml:space="preserve">Offer pricing guide and payer playbooks</w:t>
            </w:r>
          </w:p>
        </w:tc>
      </w:tr>
      <w:tr>
        <w:tc>
          <w:tcPr>
            <w:tcW w:w="3120" w:type="dxa"/>
          </w:tcPr>
          <w:p>
            <w:pPr/>
            <w:r>
              <w:t xml:space="preserve">Onshore–Offshore Liaison owner</w:t>
            </w:r>
          </w:p>
        </w:tc>
        <w:tc>
          <w:tcPr>
            <w:tcW w:w="3120" w:type="dxa"/>
          </w:tcPr>
          <w:p>
            <w:pPr/>
            <w:r>
              <w:t xml:space="preserve">A team manager</w:t>
            </w:r>
          </w:p>
        </w:tc>
        <w:tc>
          <w:tcPr>
            <w:tcW w:w="3120" w:type="dxa"/>
          </w:tcPr>
          <w:p>
            <w:pPr/>
            <w:r>
              <w:t xml:space="preserve">Ticket quality, coordination with the US desk; the bridge night rota reports here</w:t>
            </w:r>
          </w:p>
        </w:tc>
      </w:tr>
      <w:tr>
        <w:tc>
          <w:tcPr>
            <w:tcW w:w="3120" w:type="dxa"/>
          </w:tcPr>
          <w:p>
            <w:pPr/>
            <w:r>
              <w:t xml:space="preserve">Trainers</w:t>
            </w:r>
          </w:p>
        </w:tc>
        <w:tc>
          <w:tcPr>
            <w:tcW w:w="3120" w:type="dxa"/>
          </w:tcPr>
          <w:p>
            <w:pPr/>
            <w:r>
              <w:t xml:space="preserve">L4 Senior Specialists II and team leads</w:t>
            </w:r>
          </w:p>
        </w:tc>
        <w:tc>
          <w:tcPr>
            <w:tcW w:w="3120" w:type="dxa"/>
          </w:tcPr>
          <w:p>
            <w:pPr/>
            <w:r>
              <w:t xml:space="preserve">Teach Academy modules; teaching counts toward L4</w:t>
            </w:r>
          </w:p>
        </w:tc>
      </w:tr>
    </w:tbl>
    <w:p>
      <w:pPr>
        <w:pStyle w:val="Heading2"/>
      </w:pPr>
      <w:r>
        <w:t xml:space="preserve">Badges to levels</w:t>
      </w:r>
    </w:p>
    <w:p>
      <w:pPr/>
      <w:r>
        <w:t xml:space="preserve">Level is set by the badges held; former title plays no part. L1 and L2 are automatic once the badges are held. L3, L4 and L5 need the badges and a leveling test.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Level</w:t>
            </w:r>
          </w:p>
        </w:tc>
        <w:tc>
          <w:tcPr>
            <w:tcW w:w="1872" w:type="dxa"/>
            <w:shd w:val="clear" w:color="auto" w:fill="F2F2F2"/>
          </w:tcPr>
          <w:p>
            <w:pPr/>
            <w:r>
              <w:t xml:space="preserve">Badges required</w:t>
            </w:r>
          </w:p>
        </w:tc>
        <w:tc>
          <w:tcPr>
            <w:tcW w:w="1872" w:type="dxa"/>
            <w:shd w:val="clear" w:color="auto" w:fill="F2F2F2"/>
          </w:tcPr>
          <w:p>
            <w:pPr/>
            <w:r>
              <w:t xml:space="preserve">Badges held</w:t>
            </w:r>
          </w:p>
        </w:tc>
        <w:tc>
          <w:tcPr>
            <w:tcW w:w="1872" w:type="dxa"/>
            <w:shd w:val="clear" w:color="auto" w:fill="F2F2F2"/>
          </w:tcPr>
          <w:p>
            <w:pPr/>
            <w:r>
              <w:t xml:space="preserve">How you get it</w:t>
            </w:r>
          </w:p>
        </w:tc>
        <w:tc>
          <w:tcPr>
            <w:tcW w:w="1872" w:type="dxa"/>
            <w:shd w:val="clear" w:color="auto" w:fill="F2F2F2"/>
          </w:tcPr>
          <w:p>
            <w:pPr/>
            <w:r>
              <w:t xml:space="preserve">Portfolio and role</w:t>
            </w:r>
          </w:p>
        </w:tc>
      </w:tr>
      <w:tr>
        <w:tc>
          <w:tcPr>
            <w:tcW w:w="1872" w:type="dxa"/>
          </w:tcPr>
          <w:p>
            <w:pPr/>
            <w:r>
              <w:t xml:space="preserve">L0 Junior RCM Specialist</w:t>
            </w:r>
          </w:p>
        </w:tc>
        <w:tc>
          <w:tcPr>
            <w:tcW w:w="1872" w:type="dxa"/>
          </w:tcPr>
          <w:p>
            <w:pPr/>
            <w:r>
              <w:t xml:space="preserve">None; newly recruited</w:t>
            </w:r>
          </w:p>
        </w:tc>
        <w:tc>
          <w:tcPr>
            <w:tcW w:w="1872" w:type="dxa"/>
          </w:tcPr>
          <w:p>
            <w:pPr/>
            <w:r>
              <w:t xml:space="preserve">0</w:t>
            </w:r>
          </w:p>
        </w:tc>
        <w:tc>
          <w:tcPr>
            <w:tcW w:w="1872" w:type="dxa"/>
          </w:tcPr>
          <w:p>
            <w:pPr/>
            <w:r>
              <w:t xml:space="preserve">On hire</w:t>
            </w:r>
          </w:p>
        </w:tc>
        <w:tc>
          <w:tcPr>
            <w:tcW w:w="1872" w:type="dxa"/>
          </w:tcPr>
          <w:p>
            <w:pPr/>
            <w:r>
              <w:t xml:space="preserve">Onboarding and C badge training</w:t>
            </w:r>
          </w:p>
        </w:tc>
      </w:tr>
      <w:tr>
        <w:tc>
          <w:tcPr>
            <w:tcW w:w="1872" w:type="dxa"/>
          </w:tcPr>
          <w:p>
            <w:pPr/>
            <w:r>
              <w:t xml:space="preserve">L1 RCM Specialist I</w:t>
            </w:r>
          </w:p>
        </w:tc>
        <w:tc>
          <w:tcPr>
            <w:tcW w:w="1872" w:type="dxa"/>
          </w:tcPr>
          <w:p>
            <w:pPr/>
            <w:r>
              <w:t xml:space="preserve">All 5 C badges</w:t>
            </w:r>
          </w:p>
        </w:tc>
        <w:tc>
          <w:tcPr>
            <w:tcW w:w="1872" w:type="dxa"/>
          </w:tcPr>
          <w:p>
            <w:pPr/>
            <w:r>
              <w:t xml:space="preserve">5</w:t>
            </w:r>
          </w:p>
        </w:tc>
        <w:tc>
          <w:tcPr>
            <w:tcW w:w="1872" w:type="dxa"/>
          </w:tcPr>
          <w:p>
            <w:pPr/>
            <w:r>
              <w:t xml:space="preserve">Automatic at the next quarterly window once the badges are held</w:t>
            </w:r>
          </w:p>
        </w:tc>
        <w:tc>
          <w:tcPr>
            <w:tcW w:w="1872" w:type="dxa"/>
          </w:tcPr>
          <w:p>
            <w:pPr/>
            <w:r>
              <w:t xml:space="preserve">Tier 3 (low-dollar, high-volume)</w:t>
            </w:r>
          </w:p>
        </w:tc>
      </w:tr>
      <w:tr>
        <w:tc>
          <w:tcPr>
            <w:tcW w:w="1872" w:type="dxa"/>
          </w:tcPr>
          <w:p>
            <w:pPr/>
            <w:r>
              <w:t xml:space="preserve">L2 RCM Specialist II</w:t>
            </w:r>
          </w:p>
        </w:tc>
        <w:tc>
          <w:tcPr>
            <w:tcW w:w="1872" w:type="dxa"/>
          </w:tcPr>
          <w:p>
            <w:pPr/>
            <w:r>
              <w:t xml:space="preserve">All 5 C + B1 or B2 + 2 of B3, B4, B5</w:t>
            </w:r>
          </w:p>
        </w:tc>
        <w:tc>
          <w:tcPr>
            <w:tcW w:w="1872" w:type="dxa"/>
          </w:tcPr>
          <w:p>
            <w:pPr/>
            <w:r>
              <w:t xml:space="preserve">8</w:t>
            </w:r>
          </w:p>
        </w:tc>
        <w:tc>
          <w:tcPr>
            <w:tcW w:w="1872" w:type="dxa"/>
          </w:tcPr>
          <w:p>
            <w:pPr/>
            <w:r>
              <w:t xml:space="preserve">Automatic at the next quarterly window once the badges are held</w:t>
            </w:r>
          </w:p>
        </w:tc>
        <w:tc>
          <w:tcPr>
            <w:tcW w:w="1872" w:type="dxa"/>
          </w:tcPr>
          <w:p>
            <w:pPr/>
            <w:r>
              <w:t xml:space="preserve">Tier 2 (standard NSA); full-cycle account owner</w:t>
            </w:r>
          </w:p>
        </w:tc>
      </w:tr>
      <w:tr>
        <w:tc>
          <w:tcPr>
            <w:tcW w:w="1872" w:type="dxa"/>
          </w:tcPr>
          <w:p>
            <w:pPr/>
            <w:r>
              <w:t xml:space="preserve">L3 Senior Specialist I</w:t>
            </w:r>
          </w:p>
        </w:tc>
        <w:tc>
          <w:tcPr>
            <w:tcW w:w="1872" w:type="dxa"/>
          </w:tcPr>
          <w:p>
            <w:pPr/>
            <w:r>
              <w:t xml:space="preserve">All 5 C + all 5 B + at least 1 of 5 A</w:t>
            </w:r>
          </w:p>
        </w:tc>
        <w:tc>
          <w:tcPr>
            <w:tcW w:w="1872" w:type="dxa"/>
          </w:tcPr>
          <w:p>
            <w:pPr/>
            <w:r>
              <w:t xml:space="preserve">11</w:t>
            </w:r>
          </w:p>
        </w:tc>
        <w:tc>
          <w:tcPr>
            <w:tcW w:w="1872" w:type="dxa"/>
          </w:tcPr>
          <w:p>
            <w:pPr/>
            <w:r>
              <w:t xml:space="preserve">The badges make you eligible for the L3 leveling test</w:t>
            </w:r>
          </w:p>
        </w:tc>
        <w:tc>
          <w:tcPr>
            <w:tcW w:w="1872" w:type="dxa"/>
          </w:tcPr>
          <w:p>
            <w:pPr/>
            <w:r>
              <w:t xml:space="preserve">Tier 1 (high-dollar, hardest payers); team expert, peer QA, mentor</w:t>
            </w:r>
          </w:p>
        </w:tc>
      </w:tr>
      <w:tr>
        <w:tc>
          <w:tcPr>
            <w:tcW w:w="1872" w:type="dxa"/>
          </w:tcPr>
          <w:p>
            <w:pPr/>
            <w:r>
              <w:t xml:space="preserve">L4 Senior Specialist II</w:t>
            </w:r>
          </w:p>
        </w:tc>
        <w:tc>
          <w:tcPr>
            <w:tcW w:w="1872" w:type="dxa"/>
          </w:tcPr>
          <w:p>
            <w:pPr/>
            <w:r>
              <w:t xml:space="preserve">All 5 C + all 5 B + at least 3 of 5 A</w:t>
            </w:r>
          </w:p>
        </w:tc>
        <w:tc>
          <w:tcPr>
            <w:tcW w:w="1872" w:type="dxa"/>
          </w:tcPr>
          <w:p>
            <w:pPr/>
            <w:r>
              <w:t xml:space="preserve">13</w:t>
            </w:r>
          </w:p>
        </w:tc>
        <w:tc>
          <w:tcPr>
            <w:tcW w:w="1872" w:type="dxa"/>
          </w:tcPr>
          <w:p>
            <w:pPr/>
            <w:r>
              <w:t xml:space="preserve">The badges make you eligible for the L4 leveling test</w:t>
            </w:r>
          </w:p>
        </w:tc>
        <w:tc>
          <w:tcPr>
            <w:tcW w:w="1872" w:type="dxa"/>
          </w:tcPr>
          <w:p>
            <w:pPr/>
            <w:r>
              <w:t xml:space="preserve">Tier 1 + one specialty-group lead; Badge Panel assessor, Academy trainer</w:t>
            </w:r>
          </w:p>
        </w:tc>
      </w:tr>
      <w:tr>
        <w:tc>
          <w:tcPr>
            <w:tcW w:w="1872" w:type="dxa"/>
          </w:tcPr>
          <w:p>
            <w:pPr/>
            <w:r>
              <w:t xml:space="preserve">L5 Principal (Leadership): Team Lead, Manager, Senior Manager</w:t>
            </w:r>
          </w:p>
        </w:tc>
        <w:tc>
          <w:tcPr>
            <w:tcW w:w="1872" w:type="dxa"/>
          </w:tcPr>
          <w:p>
            <w:pPr/>
            <w:r>
              <w:t xml:space="preserve">All 5 C + all 5 B + at least 4 of 5 A</w:t>
            </w:r>
          </w:p>
        </w:tc>
        <w:tc>
          <w:tcPr>
            <w:tcW w:w="1872" w:type="dxa"/>
          </w:tcPr>
          <w:p>
            <w:pPr/>
            <w:r>
              <w:t xml:space="preserve">14</w:t>
            </w:r>
          </w:p>
        </w:tc>
        <w:tc>
          <w:tcPr>
            <w:tcW w:w="1872" w:type="dxa"/>
          </w:tcPr>
          <w:p>
            <w:pPr/>
            <w:r>
              <w:t xml:space="preserve">The badges make you eligible for the L5 leveling test; a team lead or manager post is also required (internal posting)</w:t>
            </w:r>
          </w:p>
        </w:tc>
        <w:tc>
          <w:tcPr>
            <w:tcW w:w="1872" w:type="dxa"/>
          </w:tcPr>
          <w:p>
            <w:pPr/>
            <w:r>
              <w:t xml:space="preserve">A team or a portfolio</w:t>
            </w:r>
          </w:p>
        </w:tc>
      </w:tr>
    </w:tbl>
    <w:p>
      <w:pPr/>
      <w:r>
        <w:rPr>
          <w:b/>
        </w:rPr>
        <w:t xml:space="preserve">Leveling tests (L3, L4, L5):</w:t>
      </w:r>
      <w:r>
        <w:t xml:space="preserve"> run in the quarterly test windows. Each is a case-based exam across the level's badges plus a review of the last 6 months: QA 95% or higher for L3, 97% or higher for L4 and L5, and zero missed deadlines. L5 adds a coaching assessment (team lead) or a leadership assessment (manager).</w:t>
      </w:r>
    </w:p>
    <w:p>
      <w:pPr/>
      <w:r>
        <w:rPr>
          <w:b/>
        </w:rPr>
        <w:t xml:space="preserve">Annual top 10%:</w:t>
      </w:r>
      <w:r>
        <w:t xml:space="preserve"> every December, members are ranked within their level on the year's KPIs. The top 10% automatically earn any badges of their current level they don't yet hold. An L2 in the top 10% moves up to L3 without the leveling test. Any L3 badges still missing are earned in the next 12 months while the level is kept.</w:t>
      </w:r>
    </w:p>
    <w:p>
      <w:pPr/>
      <w:r>
        <w:rPr>
          <w:b/>
        </w:rPr>
        <w:t xml:space="preserve">New-hire path:</w:t>
      </w:r>
      <w:r>
        <w:t xml:space="preserve"> L0 2-week onboarding, then C1 and C4 (months 1–2), C2 and C5 (months 3–4) and C3 (months 5–6). L1 follows automatically. Then B1 or B2 plus 2 of B3, B4, B5 lead to L2 automatically, typically 6–12 months later.</w:t>
      </w:r>
    </w:p>
    <w:p>
      <w:pPr/>
      <w:r>
        <w:rPr>
          <w:b/>
        </w:rPr>
        <w:t xml:space="preserve">Leadership (L5):</w:t>
      </w:r>
      <w:r>
        <w:t xml:space="preserve"> team leads and managers keep their badges and their QA reviews.</w:t>
      </w:r>
    </w:p>
    <w:p>
      <w:pPr>
        <w:pStyle w:val="Heading2"/>
      </w:pPr>
      <w:r>
        <w:t xml:space="preserve">C badges (core)</w:t>
      </w:r>
    </w:p>
    <w:p>
      <w:pPr/>
      <w:r>
        <w:t xml:space="preserve">The C badges cover the routine work on every account, so any L1 can work an account and cover for a colleague. All five are needed for L1. Classroom total: 38 hours.</w:t>
      </w:r>
    </w:p>
    <w:p>
      <w:pPr>
        <w:pStyle w:val="Heading3"/>
      </w:pPr>
      <w:r>
        <w:t xml:space="preserve">C1. Attaching Docs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Standard</w:t>
            </w:r>
          </w:p>
        </w:tc>
      </w:tr>
      <w:tr>
        <w:tc>
          <w:tcPr>
            <w:tcW w:w="4680" w:type="dxa"/>
          </w:tcPr>
          <w:p>
            <w:pPr/>
            <w:r>
              <w:t xml:space="preserve">Unlocks</w:t>
            </w:r>
          </w:p>
        </w:tc>
        <w:tc>
          <w:tcPr>
            <w:tcW w:w="4680" w:type="dxa"/>
          </w:tcPr>
          <w:p>
            <w:pPr/>
            <w:r>
              <w:t xml:space="preserve">Attaching and indexing EOBs, remits, medical records, payer letters and correspondence to the right patient hub and ClickUp task; requesting missing documents</w:t>
            </w:r>
          </w:p>
        </w:tc>
      </w:tr>
      <w:tr>
        <w:tc>
          <w:tcPr>
            <w:tcW w:w="4680" w:type="dxa"/>
          </w:tcPr>
          <w:p>
            <w:pPr/>
            <w:r>
              <w:t xml:space="preserve">Prerequisite</w:t>
            </w:r>
          </w:p>
        </w:tc>
        <w:tc>
          <w:tcPr>
            <w:tcW w:w="4680" w:type="dxa"/>
          </w:tcPr>
          <w:p>
            <w:pPr/>
            <w:r>
              <w:t xml:space="preserve">None (classroom 4 h)</w:t>
            </w:r>
          </w:p>
        </w:tc>
      </w:tr>
      <w:tr>
        <w:tc>
          <w:tcPr>
            <w:tcW w:w="4680" w:type="dxa"/>
          </w:tcPr>
          <w:p>
            <w:pPr/>
            <w:r>
              <w:t xml:space="preserve">Competency criteria</w:t>
            </w:r>
          </w:p>
        </w:tc>
        <w:tc>
          <w:tcPr>
            <w:tcW w:w="4680" w:type="dxa"/>
          </w:tcPr>
          <w:p>
            <w:pPr/>
            <w:r>
              <w:t xml:space="preserve">Every document indexed to the right patient, account and date of service; document type and date recorded on every upload; each document linked to its ClickUp task; missing documents requested within 2 business days and the request logged</w:t>
            </w:r>
          </w:p>
        </w:tc>
      </w:tr>
      <w:tr>
        <w:tc>
          <w:tcPr>
            <w:tcW w:w="4680" w:type="dxa"/>
          </w:tcPr>
          <w:p>
            <w:pPr/>
            <w:r>
              <w:t xml:space="preserve">Supervised production</w:t>
            </w:r>
          </w:p>
        </w:tc>
        <w:tc>
          <w:tcPr>
            <w:tcW w:w="4680" w:type="dxa"/>
          </w:tcPr>
          <w:p>
            <w:pPr/>
            <w:r>
              <w:t xml:space="preserve">50 accounts</w:t>
            </w:r>
          </w:p>
        </w:tc>
      </w:tr>
      <w:tr>
        <w:tc>
          <w:tcPr>
            <w:tcW w:w="4680" w:type="dxa"/>
          </w:tcPr>
          <w:p>
            <w:pPr/>
            <w:r>
              <w:t xml:space="preserve">Assessment</w:t>
            </w:r>
          </w:p>
        </w:tc>
        <w:tc>
          <w:tcPr>
            <w:tcW w:w="4680" w:type="dxa"/>
          </w:tcPr>
          <w:p>
            <w:pPr/>
            <w:r>
              <w:t xml:space="preserve">Index 20 mixed documents to the right accounts</w:t>
            </w:r>
          </w:p>
        </w:tc>
      </w:tr>
      <w:tr>
        <w:tc>
          <w:tcPr>
            <w:tcW w:w="4680" w:type="dxa"/>
          </w:tcPr>
          <w:p>
            <w:pPr/>
            <w:r>
              <w:t xml:space="preserve">QA to earn</w:t>
            </w:r>
          </w:p>
        </w:tc>
        <w:tc>
          <w:tcPr>
            <w:tcW w:w="4680" w:type="dxa"/>
          </w:tcPr>
          <w:p>
            <w:pPr/>
            <w:r>
              <w:t xml:space="preserve">98% or higher</w:t>
            </w:r>
          </w:p>
        </w:tc>
      </w:tr>
      <w:tr>
        <w:tc>
          <w:tcPr>
            <w:tcW w:w="4680" w:type="dxa"/>
          </w:tcPr>
          <w:p>
            <w:pPr/>
            <w:r>
              <w:t xml:space="preserve">QA to keep</w:t>
            </w:r>
          </w:p>
        </w:tc>
        <w:tc>
          <w:tcPr>
            <w:tcW w:w="4680" w:type="dxa"/>
          </w:tcPr>
          <w:p>
            <w:pPr/>
            <w:r>
              <w:t xml:space="preserve">97% or higher each quarter</w:t>
            </w:r>
          </w:p>
        </w:tc>
      </w:tr>
      <w:tr>
        <w:tc>
          <w:tcPr>
            <w:tcW w:w="4680" w:type="dxa"/>
          </w:tcPr>
          <w:p>
            <w:pPr/>
            <w:r>
              <w:t xml:space="preserve">Critical errors</w:t>
            </w:r>
          </w:p>
        </w:tc>
        <w:tc>
          <w:tcPr>
            <w:tcW w:w="4680" w:type="dxa"/>
          </w:tcPr>
          <w:p>
            <w:pPr/>
            <w:r>
              <w:t xml:space="preserve">Document attached to the wrong patient or account; records sent to the wrong party when requesting missing documents</w:t>
            </w:r>
          </w:p>
        </w:tc>
      </w:tr>
    </w:tbl>
    <w:p>
      <w:pPr>
        <w:pStyle w:val="Heading3"/>
      </w:pPr>
      <w:r>
        <w:t xml:space="preserve">C2. Claim Follow-up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Standard</w:t>
            </w:r>
          </w:p>
        </w:tc>
      </w:tr>
      <w:tr>
        <w:tc>
          <w:tcPr>
            <w:tcW w:w="4680" w:type="dxa"/>
          </w:tcPr>
          <w:p>
            <w:pPr/>
            <w:r>
              <w:t xml:space="preserve">Unlocks</w:t>
            </w:r>
          </w:p>
        </w:tc>
        <w:tc>
          <w:tcPr>
            <w:tcW w:w="4680" w:type="dxa"/>
          </w:tcPr>
          <w:p>
            <w:pPr/>
            <w:r>
              <w:t xml:space="preserve">Confirming payer receipt, status follow-up, next-action dates, resubmission requests to Logistics</w:t>
            </w:r>
          </w:p>
        </w:tc>
      </w:tr>
      <w:tr>
        <w:tc>
          <w:tcPr>
            <w:tcW w:w="4680" w:type="dxa"/>
          </w:tcPr>
          <w:p>
            <w:pPr/>
            <w:r>
              <w:t xml:space="preserve">Prerequisite</w:t>
            </w:r>
          </w:p>
        </w:tc>
        <w:tc>
          <w:tcPr>
            <w:tcW w:w="4680" w:type="dxa"/>
          </w:tcPr>
          <w:p>
            <w:pPr/>
            <w:r>
              <w:t xml:space="preserve">C1 (classroom 8 h)</w:t>
            </w:r>
          </w:p>
        </w:tc>
      </w:tr>
      <w:tr>
        <w:tc>
          <w:tcPr>
            <w:tcW w:w="4680" w:type="dxa"/>
          </w:tcPr>
          <w:p>
            <w:pPr/>
            <w:r>
              <w:t xml:space="preserve">Competency criteria</w:t>
            </w:r>
          </w:p>
        </w:tc>
        <w:tc>
          <w:tcPr>
            <w:tcW w:w="4680" w:type="dxa"/>
          </w:tcPr>
          <w:p>
            <w:pPr/>
            <w:r>
              <w:t xml:space="preserve">Logs the mail date for every claim; confirms payer receipt within 21 days of mailing; every open claim has a next-action date; correct ClickUp status on every touch; resubmission requests to Logistics complete on the first pass</w:t>
            </w:r>
          </w:p>
        </w:tc>
      </w:tr>
      <w:tr>
        <w:tc>
          <w:tcPr>
            <w:tcW w:w="4680" w:type="dxa"/>
          </w:tcPr>
          <w:p>
            <w:pPr/>
            <w:r>
              <w:t xml:space="preserve">Supervised production</w:t>
            </w:r>
          </w:p>
        </w:tc>
        <w:tc>
          <w:tcPr>
            <w:tcW w:w="4680" w:type="dxa"/>
          </w:tcPr>
          <w:p>
            <w:pPr/>
            <w:r>
              <w:t xml:space="preserve">40 claims across at least 5 payers</w:t>
            </w:r>
          </w:p>
        </w:tc>
      </w:tr>
      <w:tr>
        <w:tc>
          <w:tcPr>
            <w:tcW w:w="4680" w:type="dxa"/>
          </w:tcPr>
          <w:p>
            <w:pPr/>
            <w:r>
              <w:t xml:space="preserve">Assessment</w:t>
            </w:r>
          </w:p>
        </w:tc>
        <w:tc>
          <w:tcPr>
            <w:tcW w:w="4680" w:type="dxa"/>
          </w:tcPr>
          <w:p>
            <w:pPr/>
            <w:r>
              <w:t xml:space="preserve">Live status check of 10 claims with the assessor watching</w:t>
            </w:r>
          </w:p>
        </w:tc>
      </w:tr>
      <w:tr>
        <w:tc>
          <w:tcPr>
            <w:tcW w:w="4680" w:type="dxa"/>
          </w:tcPr>
          <w:p>
            <w:pPr/>
            <w:r>
              <w:t xml:space="preserve">QA to earn</w:t>
            </w:r>
          </w:p>
        </w:tc>
        <w:tc>
          <w:tcPr>
            <w:tcW w:w="4680" w:type="dxa"/>
          </w:tcPr>
          <w:p>
            <w:pPr/>
            <w:r>
              <w:t xml:space="preserve">95% or higher on the supervised cases</w:t>
            </w:r>
          </w:p>
        </w:tc>
      </w:tr>
      <w:tr>
        <w:tc>
          <w:tcPr>
            <w:tcW w:w="4680" w:type="dxa"/>
          </w:tcPr>
          <w:p>
            <w:pPr/>
            <w:r>
              <w:t xml:space="preserve">QA to keep</w:t>
            </w:r>
          </w:p>
        </w:tc>
        <w:tc>
          <w:tcPr>
            <w:tcW w:w="4680" w:type="dxa"/>
          </w:tcPr>
          <w:p>
            <w:pPr/>
            <w:r>
              <w:t xml:space="preserve">93% or higher each quarter</w:t>
            </w:r>
          </w:p>
        </w:tc>
      </w:tr>
      <w:tr>
        <w:tc>
          <w:tcPr>
            <w:tcW w:w="4680" w:type="dxa"/>
          </w:tcPr>
          <w:p>
            <w:pPr/>
            <w:r>
              <w:t xml:space="preserve">Critical errors</w:t>
            </w:r>
          </w:p>
        </w:tc>
        <w:tc>
          <w:tcPr>
            <w:tcW w:w="4680" w:type="dxa"/>
          </w:tcPr>
          <w:p>
            <w:pPr/>
            <w:r>
              <w:t xml:space="preserve">Claim left without a next-action date for more than 14 days; follow-up on the wrong patient or payer; missed timely-filing or resubmission deadline</w:t>
            </w:r>
          </w:p>
        </w:tc>
      </w:tr>
    </w:tbl>
    <w:p>
      <w:pPr>
        <w:pStyle w:val="Heading3"/>
      </w:pPr>
      <w:r>
        <w:t xml:space="preserve">C3. Appeal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Standard</w:t>
            </w:r>
          </w:p>
        </w:tc>
      </w:tr>
      <w:tr>
        <w:tc>
          <w:tcPr>
            <w:tcW w:w="4680" w:type="dxa"/>
          </w:tcPr>
          <w:p>
            <w:pPr/>
            <w:r>
              <w:t xml:space="preserve">Unlocks</w:t>
            </w:r>
          </w:p>
        </w:tc>
        <w:tc>
          <w:tcPr>
            <w:tcW w:w="4680" w:type="dxa"/>
          </w:tcPr>
          <w:p>
            <w:pPr/>
            <w:r>
              <w:t xml:space="preserve">Code and money appeals under the NNSA process maps, including state-regulated plan claims; non-NSA denial resolution; the appeal letter library; payer appeal limits; applying the 12-month closing rule</w:t>
            </w:r>
          </w:p>
        </w:tc>
      </w:tr>
      <w:tr>
        <w:tc>
          <w:tcPr>
            <w:tcW w:w="4680" w:type="dxa"/>
          </w:tcPr>
          <w:p>
            <w:pPr/>
            <w:r>
              <w:t xml:space="preserve">Prerequisite</w:t>
            </w:r>
          </w:p>
        </w:tc>
        <w:tc>
          <w:tcPr>
            <w:tcW w:w="4680" w:type="dxa"/>
          </w:tcPr>
          <w:p>
            <w:pPr/>
            <w:r>
              <w:t xml:space="preserve">C2 (classroom 10 h)</w:t>
            </w:r>
          </w:p>
        </w:tc>
      </w:tr>
      <w:tr>
        <w:tc>
          <w:tcPr>
            <w:tcW w:w="4680" w:type="dxa"/>
          </w:tcPr>
          <w:p>
            <w:pPr/>
            <w:r>
              <w:t xml:space="preserve">Competency criteria</w:t>
            </w:r>
          </w:p>
        </w:tc>
        <w:tc>
          <w:tcPr>
            <w:tcW w:w="4680" w:type="dxa"/>
          </w:tcPr>
          <w:p>
            <w:pPr/>
            <w:r>
              <w:t xml:space="preserve">Selects the right appeal type; uses the approved letter from the library and cites the medical-necessity report; files within the payer's appeal limit; recommends closure at 12 months from DOS, with a final review for high-dollar claims</w:t>
            </w:r>
          </w:p>
        </w:tc>
      </w:tr>
      <w:tr>
        <w:tc>
          <w:tcPr>
            <w:tcW w:w="4680" w:type="dxa"/>
          </w:tcPr>
          <w:p>
            <w:pPr/>
            <w:r>
              <w:t xml:space="preserve">Supervised production</w:t>
            </w:r>
          </w:p>
        </w:tc>
        <w:tc>
          <w:tcPr>
            <w:tcW w:w="4680" w:type="dxa"/>
          </w:tcPr>
          <w:p>
            <w:pPr/>
            <w:r>
              <w:t xml:space="preserve">25 appeals covering at least 2 appeal types</w:t>
            </w:r>
          </w:p>
        </w:tc>
      </w:tr>
      <w:tr>
        <w:tc>
          <w:tcPr>
            <w:tcW w:w="4680" w:type="dxa"/>
          </w:tcPr>
          <w:p>
            <w:pPr/>
            <w:r>
              <w:t xml:space="preserve">Assessment</w:t>
            </w:r>
          </w:p>
        </w:tc>
        <w:tc>
          <w:tcPr>
            <w:tcW w:w="4680" w:type="dxa"/>
          </w:tcPr>
          <w:p>
            <w:pPr/>
            <w:r>
              <w:t xml:space="preserve">Writes 2 appeals from case files; scored by the Badge Panel</w:t>
            </w:r>
          </w:p>
        </w:tc>
      </w:tr>
      <w:tr>
        <w:tc>
          <w:tcPr>
            <w:tcW w:w="4680" w:type="dxa"/>
          </w:tcPr>
          <w:p>
            <w:pPr/>
            <w:r>
              <w:t xml:space="preserve">QA to earn</w:t>
            </w:r>
          </w:p>
        </w:tc>
        <w:tc>
          <w:tcPr>
            <w:tcW w:w="4680" w:type="dxa"/>
          </w:tcPr>
          <w:p>
            <w:pPr/>
            <w:r>
              <w:t xml:space="preserve">95% or higher</w:t>
            </w:r>
          </w:p>
        </w:tc>
      </w:tr>
      <w:tr>
        <w:tc>
          <w:tcPr>
            <w:tcW w:w="4680" w:type="dxa"/>
          </w:tcPr>
          <w:p>
            <w:pPr/>
            <w:r>
              <w:t xml:space="preserve">QA to keep</w:t>
            </w:r>
          </w:p>
        </w:tc>
        <w:tc>
          <w:tcPr>
            <w:tcW w:w="4680" w:type="dxa"/>
          </w:tcPr>
          <w:p>
            <w:pPr/>
            <w:r>
              <w:t xml:space="preserve">93% or higher each quarter</w:t>
            </w:r>
          </w:p>
        </w:tc>
      </w:tr>
      <w:tr>
        <w:tc>
          <w:tcPr>
            <w:tcW w:w="4680" w:type="dxa"/>
          </w:tcPr>
          <w:p>
            <w:pPr/>
            <w:r>
              <w:t xml:space="preserve">Critical errors</w:t>
            </w:r>
          </w:p>
        </w:tc>
        <w:tc>
          <w:tcPr>
            <w:tcW w:w="4680" w:type="dxa"/>
          </w:tcPr>
          <w:p>
            <w:pPr/>
            <w:r>
              <w:t xml:space="preserve">Appeal filed after the payer's limit; letter sent without supporting documents; claim closed without the required review</w:t>
            </w:r>
          </w:p>
        </w:tc>
      </w:tr>
    </w:tbl>
    <w:p>
      <w:pPr>
        <w:pStyle w:val="Heading3"/>
      </w:pPr>
      <w:r>
        <w:t xml:space="preserve">C4. Payment Posting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Standard</w:t>
            </w:r>
          </w:p>
        </w:tc>
      </w:tr>
      <w:tr>
        <w:tc>
          <w:tcPr>
            <w:tcW w:w="4680" w:type="dxa"/>
          </w:tcPr>
          <w:p>
            <w:pPr/>
            <w:r>
              <w:t xml:space="preserve">Unlocks</w:t>
            </w:r>
          </w:p>
        </w:tc>
        <w:tc>
          <w:tcPr>
            <w:tcW w:w="4680" w:type="dxa"/>
          </w:tcPr>
          <w:p>
            <w:pPr/>
            <w:r>
              <w:t xml:space="preserve">Working the ERA exception queue, manual posting (about 10% of payments), posting IDR award payments, adjustments, refunds, claim closure</w:t>
            </w:r>
          </w:p>
        </w:tc>
      </w:tr>
      <w:tr>
        <w:tc>
          <w:tcPr>
            <w:tcW w:w="4680" w:type="dxa"/>
          </w:tcPr>
          <w:p>
            <w:pPr/>
            <w:r>
              <w:t xml:space="preserve">Prerequisite</w:t>
            </w:r>
          </w:p>
        </w:tc>
        <w:tc>
          <w:tcPr>
            <w:tcW w:w="4680" w:type="dxa"/>
          </w:tcPr>
          <w:p>
            <w:pPr/>
            <w:r>
              <w:t xml:space="preserve">None (classroom 8 h)</w:t>
            </w:r>
          </w:p>
        </w:tc>
      </w:tr>
      <w:tr>
        <w:tc>
          <w:tcPr>
            <w:tcW w:w="4680" w:type="dxa"/>
          </w:tcPr>
          <w:p>
            <w:pPr/>
            <w:r>
              <w:t xml:space="preserve">Competency criteria</w:t>
            </w:r>
          </w:p>
        </w:tc>
        <w:tc>
          <w:tcPr>
            <w:tcW w:w="4680" w:type="dxa"/>
          </w:tcPr>
          <w:p>
            <w:pPr/>
            <w:r>
              <w:t xml:space="preserve">Posted amounts match the remittance to the cent; correct adjustment codes; IDR award payments matched to the determination within 2 business days of receipt; awards still unpaid 30 calendar days after the determination are flagged for follow-up</w:t>
            </w:r>
          </w:p>
        </w:tc>
      </w:tr>
      <w:tr>
        <w:tc>
          <w:tcPr>
            <w:tcW w:w="4680" w:type="dxa"/>
          </w:tcPr>
          <w:p>
            <w:pPr/>
            <w:r>
              <w:t xml:space="preserve">Supervised production</w:t>
            </w:r>
          </w:p>
        </w:tc>
        <w:tc>
          <w:tcPr>
            <w:tcW w:w="4680" w:type="dxa"/>
          </w:tcPr>
          <w:p>
            <w:pPr/>
            <w:r>
              <w:t xml:space="preserve">100 postings, including at least 20 manual and 10 IDR award payments</w:t>
            </w:r>
          </w:p>
        </w:tc>
      </w:tr>
      <w:tr>
        <w:tc>
          <w:tcPr>
            <w:tcW w:w="4680" w:type="dxa"/>
          </w:tcPr>
          <w:p>
            <w:pPr/>
            <w:r>
              <w:t xml:space="preserve">Assessment</w:t>
            </w:r>
          </w:p>
        </w:tc>
        <w:tc>
          <w:tcPr>
            <w:tcW w:w="4680" w:type="dxa"/>
          </w:tcPr>
          <w:p>
            <w:pPr/>
            <w:r>
              <w:t xml:space="preserve">Posting test of 30 items; the batch must balance exactly</w:t>
            </w:r>
          </w:p>
        </w:tc>
      </w:tr>
      <w:tr>
        <w:tc>
          <w:tcPr>
            <w:tcW w:w="4680" w:type="dxa"/>
          </w:tcPr>
          <w:p>
            <w:pPr/>
            <w:r>
              <w:t xml:space="preserve">QA to earn</w:t>
            </w:r>
          </w:p>
        </w:tc>
        <w:tc>
          <w:tcPr>
            <w:tcW w:w="4680" w:type="dxa"/>
          </w:tcPr>
          <w:p>
            <w:pPr/>
            <w:r>
              <w:t xml:space="preserve">99% or higher</w:t>
            </w:r>
          </w:p>
        </w:tc>
      </w:tr>
      <w:tr>
        <w:tc>
          <w:tcPr>
            <w:tcW w:w="4680" w:type="dxa"/>
          </w:tcPr>
          <w:p>
            <w:pPr/>
            <w:r>
              <w:t xml:space="preserve">QA to keep</w:t>
            </w:r>
          </w:p>
        </w:tc>
        <w:tc>
          <w:tcPr>
            <w:tcW w:w="4680" w:type="dxa"/>
          </w:tcPr>
          <w:p>
            <w:pPr/>
            <w:r>
              <w:t xml:space="preserve">98% or higher each quarter</w:t>
            </w:r>
          </w:p>
        </w:tc>
      </w:tr>
      <w:tr>
        <w:tc>
          <w:tcPr>
            <w:tcW w:w="4680" w:type="dxa"/>
          </w:tcPr>
          <w:p>
            <w:pPr/>
            <w:r>
              <w:t xml:space="preserve">Critical errors</w:t>
            </w:r>
          </w:p>
        </w:tc>
        <w:tc>
          <w:tcPr>
            <w:tcW w:w="4680" w:type="dxa"/>
          </w:tcPr>
          <w:p>
            <w:pPr/>
            <w:r>
              <w:t xml:space="preserve">Posting to the wrong account; unbalanced batch; claim closed with an open balance</w:t>
            </w:r>
          </w:p>
        </w:tc>
      </w:tr>
    </w:tbl>
    <w:p>
      <w:pPr>
        <w:pStyle w:val="Heading3"/>
      </w:pPr>
      <w:r>
        <w:t xml:space="preserve">C5. Medical-Necessity Report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Standard</w:t>
            </w:r>
          </w:p>
        </w:tc>
      </w:tr>
      <w:tr>
        <w:tc>
          <w:tcPr>
            <w:tcW w:w="4680" w:type="dxa"/>
          </w:tcPr>
          <w:p>
            <w:pPr/>
            <w:r>
              <w:t xml:space="preserve">Unlocks</w:t>
            </w:r>
          </w:p>
        </w:tc>
        <w:tc>
          <w:tcPr>
            <w:tcW w:w="4680" w:type="dxa"/>
          </w:tcPr>
          <w:p>
            <w:pPr/>
            <w:r>
              <w:t xml:space="preserve">Generating the medical-necessity report with the approved LLM prompt library, checking and correcting it against the chart, filing it to the patient hub within 1 business day</w:t>
            </w:r>
          </w:p>
        </w:tc>
      </w:tr>
      <w:tr>
        <w:tc>
          <w:tcPr>
            <w:tcW w:w="4680" w:type="dxa"/>
          </w:tcPr>
          <w:p>
            <w:pPr/>
            <w:r>
              <w:t xml:space="preserve">Prerequisite</w:t>
            </w:r>
          </w:p>
        </w:tc>
        <w:tc>
          <w:tcPr>
            <w:tcW w:w="4680" w:type="dxa"/>
          </w:tcPr>
          <w:p>
            <w:pPr/>
            <w:r>
              <w:t xml:space="preserve">C1 (classroom 8 h)</w:t>
            </w:r>
          </w:p>
        </w:tc>
      </w:tr>
      <w:tr>
        <w:tc>
          <w:tcPr>
            <w:tcW w:w="4680" w:type="dxa"/>
          </w:tcPr>
          <w:p>
            <w:pPr/>
            <w:r>
              <w:t xml:space="preserve">Competency criteria</w:t>
            </w:r>
          </w:p>
        </w:tc>
        <w:tc>
          <w:tcPr>
            <w:tcW w:w="4680" w:type="dxa"/>
          </w:tcPr>
          <w:p>
            <w:pPr/>
            <w:r>
              <w:t xml:space="preserve">Uses only the current approved prompt version in the approved tool; every fact in the report is in the chart; covers presenting complaint, acuity, workup, treatment and disposition; filed within 1 business day of coding</w:t>
            </w:r>
          </w:p>
        </w:tc>
      </w:tr>
      <w:tr>
        <w:tc>
          <w:tcPr>
            <w:tcW w:w="4680" w:type="dxa"/>
          </w:tcPr>
          <w:p>
            <w:pPr/>
            <w:r>
              <w:t xml:space="preserve">Supervised production</w:t>
            </w:r>
          </w:p>
        </w:tc>
        <w:tc>
          <w:tcPr>
            <w:tcW w:w="4680" w:type="dxa"/>
          </w:tcPr>
          <w:p>
            <w:pPr/>
            <w:r>
              <w:t xml:space="preserve">30 reports</w:t>
            </w:r>
          </w:p>
        </w:tc>
      </w:tr>
      <w:tr>
        <w:tc>
          <w:tcPr>
            <w:tcW w:w="4680" w:type="dxa"/>
          </w:tcPr>
          <w:p>
            <w:pPr/>
            <w:r>
              <w:t xml:space="preserve">Assessment</w:t>
            </w:r>
          </w:p>
        </w:tc>
        <w:tc>
          <w:tcPr>
            <w:tcW w:w="4680" w:type="dxa"/>
          </w:tcPr>
          <w:p>
            <w:pPr/>
            <w:r>
              <w:t xml:space="preserve">Produces reports for 5 charts; the assessor checks each against the chart; zero factual errors allowed</w:t>
            </w:r>
          </w:p>
        </w:tc>
      </w:tr>
      <w:tr>
        <w:tc>
          <w:tcPr>
            <w:tcW w:w="4680" w:type="dxa"/>
          </w:tcPr>
          <w:p>
            <w:pPr/>
            <w:r>
              <w:t xml:space="preserve">QA to earn</w:t>
            </w:r>
          </w:p>
        </w:tc>
        <w:tc>
          <w:tcPr>
            <w:tcW w:w="4680" w:type="dxa"/>
          </w:tcPr>
          <w:p>
            <w:pPr/>
            <w:r>
              <w:t xml:space="preserve">97% or higher, with zero factual errors</w:t>
            </w:r>
          </w:p>
        </w:tc>
      </w:tr>
      <w:tr>
        <w:tc>
          <w:tcPr>
            <w:tcW w:w="4680" w:type="dxa"/>
          </w:tcPr>
          <w:p>
            <w:pPr/>
            <w:r>
              <w:t xml:space="preserve">QA to keep</w:t>
            </w:r>
          </w:p>
        </w:tc>
        <w:tc>
          <w:tcPr>
            <w:tcW w:w="4680" w:type="dxa"/>
          </w:tcPr>
          <w:p>
            <w:pPr/>
            <w:r>
              <w:t xml:space="preserve">96% or higher each quarter</w:t>
            </w:r>
          </w:p>
        </w:tc>
      </w:tr>
      <w:tr>
        <w:tc>
          <w:tcPr>
            <w:tcW w:w="4680" w:type="dxa"/>
          </w:tcPr>
          <w:p>
            <w:pPr/>
            <w:r>
              <w:t xml:space="preserve">Critical errors</w:t>
            </w:r>
          </w:p>
        </w:tc>
        <w:tc>
          <w:tcPr>
            <w:tcW w:w="4680" w:type="dxa"/>
          </w:tcPr>
          <w:p>
            <w:pPr/>
            <w:r>
              <w:t xml:space="preserve">Any statement not supported by the chart; wrong patient; PHI entered into an unapproved tool</w:t>
            </w:r>
          </w:p>
        </w:tc>
      </w:tr>
    </w:tbl>
    <w:p>
      <w:pPr>
        <w:pStyle w:val="Heading2"/>
      </w:pPr>
      <w:r>
        <w:t xml:space="preserve">B badges (specialist)</w:t>
      </w:r>
    </w:p>
    <w:p>
      <w:pPr/>
      <w:r>
        <w:t xml:space="preserve">The B badges are the specialties. B1 or B2 plus 2 of B3, B4 and B5 make an L2; all five are needed for L3. Every team keeps at least 2 holders of each. Classroom total: 64 hours.</w:t>
      </w:r>
    </w:p>
    <w:p>
      <w:pPr>
        <w:pStyle w:val="Heading3"/>
      </w:pPr>
      <w:r>
        <w:t xml:space="preserve">B1. Coding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Standard</w:t>
            </w:r>
          </w:p>
        </w:tc>
      </w:tr>
      <w:tr>
        <w:tc>
          <w:tcPr>
            <w:tcW w:w="4680" w:type="dxa"/>
          </w:tcPr>
          <w:p>
            <w:pPr/>
            <w:r>
              <w:t xml:space="preserve">Unlocks</w:t>
            </w:r>
          </w:p>
        </w:tc>
        <w:tc>
          <w:tcPr>
            <w:tcW w:w="4680" w:type="dxa"/>
          </w:tcPr>
          <w:p>
            <w:pPr/>
            <w:r>
              <w:t xml:space="preserve">ER professional and facility coding: E/M levels 99281–99285, procedures, ICD-10, modifiers, claim scrubbing, HCFA and UB-04 preparation for Logistics</w:t>
            </w:r>
          </w:p>
        </w:tc>
      </w:tr>
      <w:tr>
        <w:tc>
          <w:tcPr>
            <w:tcW w:w="4680" w:type="dxa"/>
          </w:tcPr>
          <w:p>
            <w:pPr/>
            <w:r>
              <w:t xml:space="preserve">Prerequisite</w:t>
            </w:r>
          </w:p>
        </w:tc>
        <w:tc>
          <w:tcPr>
            <w:tcW w:w="4680" w:type="dxa"/>
          </w:tcPr>
          <w:p>
            <w:pPr/>
            <w:r>
              <w:t xml:space="preserve">C5 (classroom 20 h)</w:t>
            </w:r>
          </w:p>
        </w:tc>
      </w:tr>
      <w:tr>
        <w:tc>
          <w:tcPr>
            <w:tcW w:w="4680" w:type="dxa"/>
          </w:tcPr>
          <w:p>
            <w:pPr/>
            <w:r>
              <w:t xml:space="preserve">Competency criteria</w:t>
            </w:r>
          </w:p>
        </w:tc>
        <w:tc>
          <w:tcPr>
            <w:tcW w:w="4680" w:type="dxa"/>
          </w:tcPr>
          <w:p>
            <w:pPr/>
            <w:r>
              <w:t xml:space="preserve">E/M level supported by the documentation; no unsupported level or code; correct modifiers; scrubbed claim passes edits on the first try; about 50 charts per coding day at full productivity</w:t>
            </w:r>
          </w:p>
        </w:tc>
      </w:tr>
      <w:tr>
        <w:tc>
          <w:tcPr>
            <w:tcW w:w="4680" w:type="dxa"/>
          </w:tcPr>
          <w:p>
            <w:pPr/>
            <w:r>
              <w:t xml:space="preserve">Supervised production</w:t>
            </w:r>
          </w:p>
        </w:tc>
        <w:tc>
          <w:tcPr>
            <w:tcW w:w="4680" w:type="dxa"/>
          </w:tcPr>
          <w:p>
            <w:pPr/>
            <w:r>
              <w:t xml:space="preserve">200 charts: every one of the first 50 reviewed, then a 20% sample</w:t>
            </w:r>
          </w:p>
        </w:tc>
      </w:tr>
      <w:tr>
        <w:tc>
          <w:tcPr>
            <w:tcW w:w="4680" w:type="dxa"/>
          </w:tcPr>
          <w:p>
            <w:pPr/>
            <w:r>
              <w:t xml:space="preserve">Assessment</w:t>
            </w:r>
          </w:p>
        </w:tc>
        <w:tc>
          <w:tcPr>
            <w:tcW w:w="4680" w:type="dxa"/>
          </w:tcPr>
          <w:p>
            <w:pPr/>
            <w:r>
              <w:t xml:space="preserve">Blind coding test of 50 charts; 95% or higher accuracy</w:t>
            </w:r>
          </w:p>
        </w:tc>
      </w:tr>
      <w:tr>
        <w:tc>
          <w:tcPr>
            <w:tcW w:w="4680" w:type="dxa"/>
          </w:tcPr>
          <w:p>
            <w:pPr/>
            <w:r>
              <w:t xml:space="preserve">QA to earn</w:t>
            </w:r>
          </w:p>
        </w:tc>
        <w:tc>
          <w:tcPr>
            <w:tcW w:w="4680" w:type="dxa"/>
          </w:tcPr>
          <w:p>
            <w:pPr/>
            <w:r>
              <w:t xml:space="preserve">95% or higher</w:t>
            </w:r>
          </w:p>
        </w:tc>
      </w:tr>
      <w:tr>
        <w:tc>
          <w:tcPr>
            <w:tcW w:w="4680" w:type="dxa"/>
          </w:tcPr>
          <w:p>
            <w:pPr/>
            <w:r>
              <w:t xml:space="preserve">QA to keep</w:t>
            </w:r>
          </w:p>
        </w:tc>
        <w:tc>
          <w:tcPr>
            <w:tcW w:w="4680" w:type="dxa"/>
          </w:tcPr>
          <w:p>
            <w:pPr/>
            <w:r>
              <w:t xml:space="preserve">95% or higher on the QA department's audit sample (5–10% of charts), </w:t>
            </w:r>
            <w:r>
              <w:rPr>
                <w:b/>
              </w:rPr>
              <w:t xml:space="preserve">reviewed monthly</w:t>
            </w:r>
          </w:p>
        </w:tc>
      </w:tr>
      <w:tr>
        <w:tc>
          <w:tcPr>
            <w:tcW w:w="4680" w:type="dxa"/>
          </w:tcPr>
          <w:p>
            <w:pPr/>
            <w:r>
              <w:t xml:space="preserve">Critical errors</w:t>
            </w:r>
          </w:p>
        </w:tc>
        <w:tc>
          <w:tcPr>
            <w:tcW w:w="4680" w:type="dxa"/>
          </w:tcPr>
          <w:p>
            <w:pPr/>
            <w:r>
              <w:t xml:space="preserve">Code or level not supported by the documentation; wrong patient or date of service</w:t>
            </w:r>
          </w:p>
        </w:tc>
      </w:tr>
    </w:tbl>
    <w:p>
      <w:pPr>
        <w:pStyle w:val="Heading3"/>
      </w:pPr>
      <w:r>
        <w:t xml:space="preserve">B2. IDR Process Workflow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Standard</w:t>
            </w:r>
          </w:p>
        </w:tc>
      </w:tr>
      <w:tr>
        <w:tc>
          <w:tcPr>
            <w:tcW w:w="4680" w:type="dxa"/>
          </w:tcPr>
          <w:p>
            <w:pPr/>
            <w:r>
              <w:t xml:space="preserve">Unlocks</w:t>
            </w:r>
          </w:p>
        </w:tc>
        <w:tc>
          <w:tcPr>
            <w:tcW w:w="4680" w:type="dxa"/>
          </w:tcPr>
          <w:p>
            <w:pPr/>
            <w:r>
              <w:t xml:space="preserve">NSA eligibility at the initial payment or denial, the Open Negotiation notice (OMB form) and the 30-business-day period, IDR initiation, batching rules, entering disputes in the IDR Prep Studio, deadlines, logging determinations, award follow-up</w:t>
            </w:r>
          </w:p>
        </w:tc>
      </w:tr>
      <w:tr>
        <w:tc>
          <w:tcPr>
            <w:tcW w:w="4680" w:type="dxa"/>
          </w:tcPr>
          <w:p>
            <w:pPr/>
            <w:r>
              <w:t xml:space="preserve">Prerequisite</w:t>
            </w:r>
          </w:p>
        </w:tc>
        <w:tc>
          <w:tcPr>
            <w:tcW w:w="4680" w:type="dxa"/>
          </w:tcPr>
          <w:p>
            <w:pPr/>
            <w:r>
              <w:t xml:space="preserve">C2 (classroom 14 h)</w:t>
            </w:r>
          </w:p>
        </w:tc>
      </w:tr>
      <w:tr>
        <w:tc>
          <w:tcPr>
            <w:tcW w:w="4680" w:type="dxa"/>
          </w:tcPr>
          <w:p>
            <w:pPr/>
            <w:r>
              <w:t xml:space="preserve">Competency criteria</w:t>
            </w:r>
          </w:p>
        </w:tc>
        <w:tc>
          <w:tcPr>
            <w:tcW w:w="4680" w:type="dxa"/>
          </w:tcPr>
          <w:p>
            <w:pPr/>
            <w:r>
              <w:t xml:space="preserve">Classifies NSA eligibility correctly (emergency service, out of network, plan type, date of initial payment or denial); Open Negotiation notice complete with the right claim items and QPA and sent with proof of delivery inside the 30-business-day window; IDR initiated on time; batching rules applied correctly (same payer, same or similar service codes, within the allowed window); every Studio entry passes validation on the first pass; determinations logged and award payments followed up</w:t>
            </w:r>
          </w:p>
        </w:tc>
      </w:tr>
      <w:tr>
        <w:tc>
          <w:tcPr>
            <w:tcW w:w="4680" w:type="dxa"/>
          </w:tcPr>
          <w:p>
            <w:pPr/>
            <w:r>
              <w:t xml:space="preserve">Supervised production</w:t>
            </w:r>
          </w:p>
        </w:tc>
        <w:tc>
          <w:tcPr>
            <w:tcW w:w="4680" w:type="dxa"/>
          </w:tcPr>
          <w:p>
            <w:pPr/>
            <w:r>
              <w:t xml:space="preserve">30 notices and 15 disputes prepared end to end</w:t>
            </w:r>
          </w:p>
        </w:tc>
      </w:tr>
      <w:tr>
        <w:tc>
          <w:tcPr>
            <w:tcW w:w="4680" w:type="dxa"/>
          </w:tcPr>
          <w:p>
            <w:pPr/>
            <w:r>
              <w:t xml:space="preserve">Assessment</w:t>
            </w:r>
          </w:p>
        </w:tc>
        <w:tc>
          <w:tcPr>
            <w:tcW w:w="4680" w:type="dxa"/>
          </w:tcPr>
          <w:p>
            <w:pPr/>
            <w:r>
              <w:t xml:space="preserve">Eligibility test of 20 scenarios (90% or higher) plus one practical initiation</w:t>
            </w:r>
          </w:p>
        </w:tc>
      </w:tr>
      <w:tr>
        <w:tc>
          <w:tcPr>
            <w:tcW w:w="4680" w:type="dxa"/>
          </w:tcPr>
          <w:p>
            <w:pPr/>
            <w:r>
              <w:t xml:space="preserve">QA to earn</w:t>
            </w:r>
          </w:p>
        </w:tc>
        <w:tc>
          <w:tcPr>
            <w:tcW w:w="4680" w:type="dxa"/>
          </w:tcPr>
          <w:p>
            <w:pPr/>
            <w:r>
              <w:t xml:space="preserve">98% or higher (deadline-critical work)</w:t>
            </w:r>
          </w:p>
        </w:tc>
      </w:tr>
      <w:tr>
        <w:tc>
          <w:tcPr>
            <w:tcW w:w="4680" w:type="dxa"/>
          </w:tcPr>
          <w:p>
            <w:pPr/>
            <w:r>
              <w:t xml:space="preserve">QA to keep</w:t>
            </w:r>
          </w:p>
        </w:tc>
        <w:tc>
          <w:tcPr>
            <w:tcW w:w="4680" w:type="dxa"/>
          </w:tcPr>
          <w:p>
            <w:pPr/>
            <w:r>
              <w:t xml:space="preserve">97% or higher each quarter</w:t>
            </w:r>
          </w:p>
        </w:tc>
      </w:tr>
      <w:tr>
        <w:tc>
          <w:tcPr>
            <w:tcW w:w="4680" w:type="dxa"/>
          </w:tcPr>
          <w:p>
            <w:pPr/>
            <w:r>
              <w:t xml:space="preserve">Critical errors</w:t>
            </w:r>
          </w:p>
        </w:tc>
        <w:tc>
          <w:tcPr>
            <w:tcW w:w="4680" w:type="dxa"/>
          </w:tcPr>
          <w:p>
            <w:pPr/>
            <w:r>
              <w:t xml:space="preserve">Notice or initiation outside its window; wrong items or missing QPA; dispute entered on the wrong account; settlement accepted beyond decision rights</w:t>
            </w:r>
          </w:p>
        </w:tc>
      </w:tr>
    </w:tbl>
    <w:p>
      <w:pPr>
        <w:pStyle w:val="Heading3"/>
      </w:pPr>
      <w:r>
        <w:t xml:space="preserve">B3. MVA and WComp Negotiation &amp; Process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Standard</w:t>
            </w:r>
          </w:p>
        </w:tc>
      </w:tr>
      <w:tr>
        <w:tc>
          <w:tcPr>
            <w:tcW w:w="4680" w:type="dxa"/>
          </w:tcPr>
          <w:p>
            <w:pPr/>
            <w:r>
              <w:t xml:space="preserve">Unlocks</w:t>
            </w:r>
          </w:p>
        </w:tc>
        <w:tc>
          <w:tcPr>
            <w:tcW w:w="4680" w:type="dxa"/>
          </w:tcPr>
          <w:p>
            <w:pPr/>
            <w:r>
              <w:t xml:space="preserve">Order of coverage (auto, PIP, MedPay, health, liability), workers' compensation claims process and state fee schedules, liens and attorney correspondence, records authorization, adjuster negotiation</w:t>
            </w:r>
          </w:p>
        </w:tc>
      </w:tr>
      <w:tr>
        <w:tc>
          <w:tcPr>
            <w:tcW w:w="4680" w:type="dxa"/>
          </w:tcPr>
          <w:p>
            <w:pPr/>
            <w:r>
              <w:t xml:space="preserve">Prerequisite</w:t>
            </w:r>
          </w:p>
        </w:tc>
        <w:tc>
          <w:tcPr>
            <w:tcW w:w="4680" w:type="dxa"/>
          </w:tcPr>
          <w:p>
            <w:pPr/>
            <w:r>
              <w:t xml:space="preserve">C2 and C3 (classroom 12 h)</w:t>
            </w:r>
          </w:p>
        </w:tc>
      </w:tr>
      <w:tr>
        <w:tc>
          <w:tcPr>
            <w:tcW w:w="4680" w:type="dxa"/>
          </w:tcPr>
          <w:p>
            <w:pPr/>
            <w:r>
              <w:t xml:space="preserve">Competency criteria</w:t>
            </w:r>
          </w:p>
        </w:tc>
        <w:tc>
          <w:tcPr>
            <w:tcW w:w="4680" w:type="dxa"/>
          </w:tcPr>
          <w:p>
            <w:pPr/>
            <w:r>
              <w:t xml:space="preserve">Identifies the order of coverage before billing; bills workers' comp claims at the state fee schedule with the employer and claim number; files within carrier limits; documents every offer and counter-offer; settles within decision rights; releases records only with valid authorization</w:t>
            </w:r>
          </w:p>
        </w:tc>
      </w:tr>
      <w:tr>
        <w:tc>
          <w:tcPr>
            <w:tcW w:w="4680" w:type="dxa"/>
          </w:tcPr>
          <w:p>
            <w:pPr/>
            <w:r>
              <w:t xml:space="preserve">Supervised production</w:t>
            </w:r>
          </w:p>
        </w:tc>
        <w:tc>
          <w:tcPr>
            <w:tcW w:w="4680" w:type="dxa"/>
          </w:tcPr>
          <w:p>
            <w:pPr/>
            <w:r>
              <w:t xml:space="preserve">15 settlements, at least 5 of them workers' comp</w:t>
            </w:r>
          </w:p>
        </w:tc>
      </w:tr>
      <w:tr>
        <w:tc>
          <w:tcPr>
            <w:tcW w:w="4680" w:type="dxa"/>
          </w:tcPr>
          <w:p>
            <w:pPr/>
            <w:r>
              <w:t xml:space="preserve">Assessment</w:t>
            </w:r>
          </w:p>
        </w:tc>
        <w:tc>
          <w:tcPr>
            <w:tcW w:w="4680" w:type="dxa"/>
          </w:tcPr>
          <w:p>
            <w:pPr/>
            <w:r>
              <w:t xml:space="preserve">Negotiation role-play with the assessor acting as the adjuster; review of 3 closed case files</w:t>
            </w:r>
          </w:p>
        </w:tc>
      </w:tr>
      <w:tr>
        <w:tc>
          <w:tcPr>
            <w:tcW w:w="4680" w:type="dxa"/>
          </w:tcPr>
          <w:p>
            <w:pPr/>
            <w:r>
              <w:t xml:space="preserve">QA to earn</w:t>
            </w:r>
          </w:p>
        </w:tc>
        <w:tc>
          <w:tcPr>
            <w:tcW w:w="4680" w:type="dxa"/>
          </w:tcPr>
          <w:p>
            <w:pPr/>
            <w:r>
              <w:t xml:space="preserve">95% or higher</w:t>
            </w:r>
          </w:p>
        </w:tc>
      </w:tr>
      <w:tr>
        <w:tc>
          <w:tcPr>
            <w:tcW w:w="4680" w:type="dxa"/>
          </w:tcPr>
          <w:p>
            <w:pPr/>
            <w:r>
              <w:t xml:space="preserve">QA to keep</w:t>
            </w:r>
          </w:p>
        </w:tc>
        <w:tc>
          <w:tcPr>
            <w:tcW w:w="4680" w:type="dxa"/>
          </w:tcPr>
          <w:p>
            <w:pPr/>
            <w:r>
              <w:t xml:space="preserve">93% or higher each quarter</w:t>
            </w:r>
          </w:p>
        </w:tc>
      </w:tr>
      <w:tr>
        <w:tc>
          <w:tcPr>
            <w:tcW w:w="4680" w:type="dxa"/>
          </w:tcPr>
          <w:p>
            <w:pPr/>
            <w:r>
              <w:t xml:space="preserve">Critical errors</w:t>
            </w:r>
          </w:p>
        </w:tc>
        <w:tc>
          <w:tcPr>
            <w:tcW w:w="4680" w:type="dxa"/>
          </w:tcPr>
          <w:p>
            <w:pPr/>
            <w:r>
              <w:t xml:space="preserve">Settlement outside decision rights without approval; records released without authorization; workers' comp claim billed to the wrong coverage</w:t>
            </w:r>
          </w:p>
        </w:tc>
      </w:tr>
    </w:tbl>
    <w:p>
      <w:pPr>
        <w:pStyle w:val="Heading3"/>
      </w:pPr>
      <w:r>
        <w:t xml:space="preserve">B4. Payer Strategy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Standard</w:t>
            </w:r>
          </w:p>
        </w:tc>
      </w:tr>
      <w:tr>
        <w:tc>
          <w:tcPr>
            <w:tcW w:w="4680" w:type="dxa"/>
          </w:tcPr>
          <w:p>
            <w:pPr/>
            <w:r>
              <w:t xml:space="preserve">Unlocks</w:t>
            </w:r>
          </w:p>
        </w:tc>
        <w:tc>
          <w:tcPr>
            <w:tcW w:w="4680" w:type="dxa"/>
          </w:tcPr>
          <w:p>
            <w:pPr/>
            <w:r>
              <w:t xml:space="preserve">Owning the playbook for 1–2 payers: QPA patterns, negotiation behavior, outcome trends, recommended offer ranges, escalation contacts; presenting monthly to the specialty group; feeding the pricing guide</w:t>
            </w:r>
          </w:p>
        </w:tc>
      </w:tr>
      <w:tr>
        <w:tc>
          <w:tcPr>
            <w:tcW w:w="4680" w:type="dxa"/>
          </w:tcPr>
          <w:p>
            <w:pPr/>
            <w:r>
              <w:t xml:space="preserve">Prerequisite</w:t>
            </w:r>
          </w:p>
        </w:tc>
        <w:tc>
          <w:tcPr>
            <w:tcW w:w="4680" w:type="dxa"/>
          </w:tcPr>
          <w:p>
            <w:pPr/>
            <w:r>
              <w:t xml:space="preserve">B2 (classroom 10 h)</w:t>
            </w:r>
          </w:p>
        </w:tc>
      </w:tr>
      <w:tr>
        <w:tc>
          <w:tcPr>
            <w:tcW w:w="4680" w:type="dxa"/>
          </w:tcPr>
          <w:p>
            <w:pPr/>
            <w:r>
              <w:t xml:space="preserve">Competency criteria</w:t>
            </w:r>
          </w:p>
        </w:tc>
        <w:tc>
          <w:tcPr>
            <w:tcW w:w="4680" w:type="dxa"/>
          </w:tcPr>
          <w:p>
            <w:pPr/>
            <w:r>
              <w:t xml:space="preserve">Playbook updated at least monthly; every recommendation backed by outcome data; measurable change in Net Recovery on the payer within 2 quarters</w:t>
            </w:r>
          </w:p>
        </w:tc>
      </w:tr>
      <w:tr>
        <w:tc>
          <w:tcPr>
            <w:tcW w:w="4680" w:type="dxa"/>
          </w:tcPr>
          <w:p>
            <w:pPr/>
            <w:r>
              <w:t xml:space="preserve">Supervised production</w:t>
            </w:r>
          </w:p>
        </w:tc>
        <w:tc>
          <w:tcPr>
            <w:tcW w:w="4680" w:type="dxa"/>
          </w:tcPr>
          <w:p>
            <w:pPr/>
            <w:r>
              <w:t xml:space="preserve">Co-own one payer playbook with an L4 Senior Specialist II for 1 quarter</w:t>
            </w:r>
          </w:p>
        </w:tc>
      </w:tr>
      <w:tr>
        <w:tc>
          <w:tcPr>
            <w:tcW w:w="4680" w:type="dxa"/>
          </w:tcPr>
          <w:p>
            <w:pPr/>
            <w:r>
              <w:t xml:space="preserve">Assessment</w:t>
            </w:r>
          </w:p>
        </w:tc>
        <w:tc>
          <w:tcPr>
            <w:tcW w:w="4680" w:type="dxa"/>
          </w:tcPr>
          <w:p>
            <w:pPr/>
            <w:r>
              <w:t xml:space="preserve">Presents the playbook to the Badge Panel and defends its recommendations</w:t>
            </w:r>
          </w:p>
        </w:tc>
      </w:tr>
      <w:tr>
        <w:tc>
          <w:tcPr>
            <w:tcW w:w="4680" w:type="dxa"/>
          </w:tcPr>
          <w:p>
            <w:pPr/>
            <w:r>
              <w:t xml:space="preserve">QA to earn</w:t>
            </w:r>
          </w:p>
        </w:tc>
        <w:tc>
          <w:tcPr>
            <w:tcW w:w="4680" w:type="dxa"/>
          </w:tcPr>
          <w:p>
            <w:pPr/>
            <w:r>
              <w:t xml:space="preserve">90% or higher on the panel's playbook scorecard</w:t>
            </w:r>
          </w:p>
        </w:tc>
      </w:tr>
      <w:tr>
        <w:tc>
          <w:tcPr>
            <w:tcW w:w="4680" w:type="dxa"/>
          </w:tcPr>
          <w:p>
            <w:pPr/>
            <w:r>
              <w:t xml:space="preserve">QA to keep</w:t>
            </w:r>
          </w:p>
        </w:tc>
        <w:tc>
          <w:tcPr>
            <w:tcW w:w="4680" w:type="dxa"/>
          </w:tcPr>
          <w:p>
            <w:pPr/>
            <w:r>
              <w:t xml:space="preserve">90% or higher on the quarterly playbook review; no section older than 45 days</w:t>
            </w:r>
          </w:p>
        </w:tc>
      </w:tr>
      <w:tr>
        <w:tc>
          <w:tcPr>
            <w:tcW w:w="4680" w:type="dxa"/>
          </w:tcPr>
          <w:p>
            <w:pPr/>
            <w:r>
              <w:t xml:space="preserve">Critical errors</w:t>
            </w:r>
          </w:p>
        </w:tc>
        <w:tc>
          <w:tcPr>
            <w:tcW w:w="4680" w:type="dxa"/>
          </w:tcPr>
          <w:p>
            <w:pPr/>
            <w:r>
              <w:t xml:space="preserve">Recommendation contradicting the outcome data; playbook shared outside the team</w:t>
            </w:r>
          </w:p>
        </w:tc>
      </w:tr>
    </w:tbl>
    <w:p>
      <w:pPr>
        <w:pStyle w:val="Heading3"/>
      </w:pPr>
      <w:r>
        <w:t xml:space="preserve">B5. Payer Outreach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Standard</w:t>
            </w:r>
          </w:p>
        </w:tc>
      </w:tr>
      <w:tr>
        <w:tc>
          <w:tcPr>
            <w:tcW w:w="4680" w:type="dxa"/>
          </w:tcPr>
          <w:p>
            <w:pPr/>
            <w:r>
              <w:t xml:space="preserve">Unlocks</w:t>
            </w:r>
          </w:p>
        </w:tc>
        <w:tc>
          <w:tcPr>
            <w:tcW w:w="4680" w:type="dxa"/>
          </w:tcPr>
          <w:p>
            <w:pPr/>
            <w:r>
              <w:t xml:space="preserve">Payer calls, payer portals, provider-relations contacts, call scripts, reference numbers, escalation paths</w:t>
            </w:r>
          </w:p>
        </w:tc>
      </w:tr>
      <w:tr>
        <w:tc>
          <w:tcPr>
            <w:tcW w:w="4680" w:type="dxa"/>
          </w:tcPr>
          <w:p>
            <w:pPr/>
            <w:r>
              <w:t xml:space="preserve">Prerequisite</w:t>
            </w:r>
          </w:p>
        </w:tc>
        <w:tc>
          <w:tcPr>
            <w:tcW w:w="4680" w:type="dxa"/>
          </w:tcPr>
          <w:p>
            <w:pPr/>
            <w:r>
              <w:t xml:space="preserve">C2 (classroom 8 h)</w:t>
            </w:r>
          </w:p>
        </w:tc>
      </w:tr>
      <w:tr>
        <w:tc>
          <w:tcPr>
            <w:tcW w:w="4680" w:type="dxa"/>
          </w:tcPr>
          <w:p>
            <w:pPr/>
            <w:r>
              <w:t xml:space="preserve">Competency criteria</w:t>
            </w:r>
          </w:p>
        </w:tc>
        <w:tc>
          <w:tcPr>
            <w:tcW w:w="4680" w:type="dxa"/>
          </w:tcPr>
          <w:p>
            <w:pPr/>
            <w:r>
              <w:t xml:space="preserve">Follows the payer call script; verifies the caller and claim details before sharing PHI; records the reference number, contact name and outcome in ClickUp on every contact; escalates through the right path when a payer misses its own deadline; keeps the payer contact list current</w:t>
            </w:r>
          </w:p>
        </w:tc>
      </w:tr>
      <w:tr>
        <w:tc>
          <w:tcPr>
            <w:tcW w:w="4680" w:type="dxa"/>
          </w:tcPr>
          <w:p>
            <w:pPr/>
            <w:r>
              <w:t xml:space="preserve">Supervised production</w:t>
            </w:r>
          </w:p>
        </w:tc>
        <w:tc>
          <w:tcPr>
            <w:tcW w:w="4680" w:type="dxa"/>
          </w:tcPr>
          <w:p>
            <w:pPr/>
            <w:r>
              <w:t xml:space="preserve">40 outreach contacts across at least 5 payers, including 10 recorded calls</w:t>
            </w:r>
          </w:p>
        </w:tc>
      </w:tr>
      <w:tr>
        <w:tc>
          <w:tcPr>
            <w:tcW w:w="4680" w:type="dxa"/>
          </w:tcPr>
          <w:p>
            <w:pPr/>
            <w:r>
              <w:t xml:space="preserve">Assessment</w:t>
            </w:r>
          </w:p>
        </w:tc>
        <w:tc>
          <w:tcPr>
            <w:tcW w:w="4680" w:type="dxa"/>
          </w:tcPr>
          <w:p>
            <w:pPr/>
            <w:r>
              <w:t xml:space="preserve">Review of 3 recorded calls plus one portal task</w:t>
            </w:r>
          </w:p>
        </w:tc>
      </w:tr>
      <w:tr>
        <w:tc>
          <w:tcPr>
            <w:tcW w:w="4680" w:type="dxa"/>
          </w:tcPr>
          <w:p>
            <w:pPr/>
            <w:r>
              <w:t xml:space="preserve">QA to earn</w:t>
            </w:r>
          </w:p>
        </w:tc>
        <w:tc>
          <w:tcPr>
            <w:tcW w:w="4680" w:type="dxa"/>
          </w:tcPr>
          <w:p>
            <w:pPr/>
            <w:r>
              <w:t xml:space="preserve">95% or higher</w:t>
            </w:r>
          </w:p>
        </w:tc>
      </w:tr>
      <w:tr>
        <w:tc>
          <w:tcPr>
            <w:tcW w:w="4680" w:type="dxa"/>
          </w:tcPr>
          <w:p>
            <w:pPr/>
            <w:r>
              <w:t xml:space="preserve">QA to keep</w:t>
            </w:r>
          </w:p>
        </w:tc>
        <w:tc>
          <w:tcPr>
            <w:tcW w:w="4680" w:type="dxa"/>
          </w:tcPr>
          <w:p>
            <w:pPr/>
            <w:r>
              <w:t xml:space="preserve">93% or higher each quarter</w:t>
            </w:r>
          </w:p>
        </w:tc>
      </w:tr>
      <w:tr>
        <w:tc>
          <w:tcPr>
            <w:tcW w:w="4680" w:type="dxa"/>
          </w:tcPr>
          <w:p>
            <w:pPr/>
            <w:r>
              <w:t xml:space="preserve">Critical errors</w:t>
            </w:r>
          </w:p>
        </w:tc>
        <w:tc>
          <w:tcPr>
            <w:tcW w:w="4680" w:type="dxa"/>
          </w:tcPr>
          <w:p>
            <w:pPr/>
            <w:r>
              <w:t xml:space="preserve">Wrong patient or payer on a call; PHI shared with an unverified party</w:t>
            </w:r>
          </w:p>
        </w:tc>
      </w:tr>
    </w:tbl>
    <w:p>
      <w:pPr>
        <w:pStyle w:val="Heading2"/>
      </w:pPr>
      <w:r>
        <w:t xml:space="preserve">A badges (advanced)</w:t>
      </w:r>
    </w:p>
    <w:p>
      <w:pPr/>
      <w:r>
        <w:t xml:space="preserve">The A badges mark the team's experts. They carry stricter reviews because errors here cost the most. L3 needs at least 1, L4 at least 3 and L5 at least 4. Classroom total: 62 hours.</w:t>
      </w:r>
    </w:p>
    <w:p>
      <w:pPr>
        <w:pStyle w:val="Heading3"/>
      </w:pPr>
      <w:r>
        <w:t xml:space="preserve">A1. Reporting and Analysis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Standard</w:t>
            </w:r>
          </w:p>
        </w:tc>
      </w:tr>
      <w:tr>
        <w:tc>
          <w:tcPr>
            <w:tcW w:w="4680" w:type="dxa"/>
          </w:tcPr>
          <w:p>
            <w:pPr/>
            <w:r>
              <w:t xml:space="preserve">Unlocks</w:t>
            </w:r>
          </w:p>
        </w:tc>
        <w:tc>
          <w:tcPr>
            <w:tcW w:w="4680" w:type="dxa"/>
          </w:tcPr>
          <w:p>
            <w:pPr/>
            <w:r>
              <w:t xml:space="preserve">Reports and dashboards from ClickUp and eCW exports, KPI definitions, data checks, monthly trend analysis for a team or payer portfolio</w:t>
            </w:r>
          </w:p>
        </w:tc>
      </w:tr>
      <w:tr>
        <w:tc>
          <w:tcPr>
            <w:tcW w:w="4680" w:type="dxa"/>
          </w:tcPr>
          <w:p>
            <w:pPr/>
            <w:r>
              <w:t xml:space="preserve">Prerequisite</w:t>
            </w:r>
          </w:p>
        </w:tc>
        <w:tc>
          <w:tcPr>
            <w:tcW w:w="4680" w:type="dxa"/>
          </w:tcPr>
          <w:p>
            <w:pPr/>
            <w:r>
              <w:t xml:space="preserve">L2 (classroom 12 h)</w:t>
            </w:r>
          </w:p>
        </w:tc>
      </w:tr>
      <w:tr>
        <w:tc>
          <w:tcPr>
            <w:tcW w:w="4680" w:type="dxa"/>
          </w:tcPr>
          <w:p>
            <w:pPr/>
            <w:r>
              <w:t xml:space="preserve">Competency criteria</w:t>
            </w:r>
          </w:p>
        </w:tc>
        <w:tc>
          <w:tcPr>
            <w:tcW w:w="4680" w:type="dxa"/>
          </w:tcPr>
          <w:p>
            <w:pPr/>
            <w:r>
              <w:t xml:space="preserve">Uses the agreed KPI definitions; reconciles totals to the source export before publishing; states data gaps and assumptions; every analysis ends with a clear recommendation; monthly reports delivered on time</w:t>
            </w:r>
          </w:p>
        </w:tc>
      </w:tr>
      <w:tr>
        <w:tc>
          <w:tcPr>
            <w:tcW w:w="4680" w:type="dxa"/>
          </w:tcPr>
          <w:p>
            <w:pPr/>
            <w:r>
              <w:t xml:space="preserve">Supervised production</w:t>
            </w:r>
          </w:p>
        </w:tc>
        <w:tc>
          <w:tcPr>
            <w:tcW w:w="4680" w:type="dxa"/>
          </w:tcPr>
          <w:p>
            <w:pPr/>
            <w:r>
              <w:t xml:space="preserve">3 monthly analyses reviewed</w:t>
            </w:r>
          </w:p>
        </w:tc>
      </w:tr>
      <w:tr>
        <w:tc>
          <w:tcPr>
            <w:tcW w:w="4680" w:type="dxa"/>
          </w:tcPr>
          <w:p>
            <w:pPr/>
            <w:r>
              <w:t xml:space="preserve">Assessment</w:t>
            </w:r>
          </w:p>
        </w:tc>
        <w:tc>
          <w:tcPr>
            <w:tcW w:w="4680" w:type="dxa"/>
          </w:tcPr>
          <w:p>
            <w:pPr/>
            <w:r>
              <w:t xml:space="preserve">Analysis case from a raw export, presented to the Badge Panel</w:t>
            </w:r>
          </w:p>
        </w:tc>
      </w:tr>
      <w:tr>
        <w:tc>
          <w:tcPr>
            <w:tcW w:w="4680" w:type="dxa"/>
          </w:tcPr>
          <w:p>
            <w:pPr/>
            <w:r>
              <w:t xml:space="preserve">QA to earn</w:t>
            </w:r>
          </w:p>
        </w:tc>
        <w:tc>
          <w:tcPr>
            <w:tcW w:w="4680" w:type="dxa"/>
          </w:tcPr>
          <w:p>
            <w:pPr/>
            <w:r>
              <w:t xml:space="preserve">90% or higher on the panel's scorecard</w:t>
            </w:r>
          </w:p>
        </w:tc>
      </w:tr>
      <w:tr>
        <w:tc>
          <w:tcPr>
            <w:tcW w:w="4680" w:type="dxa"/>
          </w:tcPr>
          <w:p>
            <w:pPr/>
            <w:r>
              <w:t xml:space="preserve">QA to keep</w:t>
            </w:r>
          </w:p>
        </w:tc>
        <w:tc>
          <w:tcPr>
            <w:tcW w:w="4680" w:type="dxa"/>
          </w:tcPr>
          <w:p>
            <w:pPr/>
            <w:r>
              <w:t xml:space="preserve">90% or higher on the quarterly scorecard review</w:t>
            </w:r>
          </w:p>
        </w:tc>
      </w:tr>
      <w:tr>
        <w:tc>
          <w:tcPr>
            <w:tcW w:w="4680" w:type="dxa"/>
          </w:tcPr>
          <w:p>
            <w:pPr/>
            <w:r>
              <w:t xml:space="preserve">Critical errors</w:t>
            </w:r>
          </w:p>
        </w:tc>
        <w:tc>
          <w:tcPr>
            <w:tcW w:w="4680" w:type="dxa"/>
          </w:tcPr>
          <w:p>
            <w:pPr/>
            <w:r>
              <w:t xml:space="preserve">Report published with numbers that don't reconcile to the source; PHI in a report sent to the wrong party or an unapproved tool</w:t>
            </w:r>
          </w:p>
        </w:tc>
      </w:tr>
    </w:tbl>
    <w:p>
      <w:pPr>
        <w:pStyle w:val="Heading3"/>
      </w:pPr>
      <w:r>
        <w:t xml:space="preserve">A2. IDR Strategy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Standard</w:t>
            </w:r>
          </w:p>
        </w:tc>
      </w:tr>
      <w:tr>
        <w:tc>
          <w:tcPr>
            <w:tcW w:w="4680" w:type="dxa"/>
          </w:tcPr>
          <w:p>
            <w:pPr/>
            <w:r>
              <w:t xml:space="preserve">Unlocks</w:t>
            </w:r>
          </w:p>
        </w:tc>
        <w:tc>
          <w:tcPr>
            <w:tcW w:w="4680" w:type="dxa"/>
          </w:tcPr>
          <w:p>
            <w:pPr/>
            <w:r>
              <w:t xml:space="preserve">Offer setting with the pricing guide and outcome data, IDR entity selection and objections, packet writing (QPA and additional factors), batching strategy, outcome review</w:t>
            </w:r>
          </w:p>
        </w:tc>
      </w:tr>
      <w:tr>
        <w:tc>
          <w:tcPr>
            <w:tcW w:w="4680" w:type="dxa"/>
          </w:tcPr>
          <w:p>
            <w:pPr/>
            <w:r>
              <w:t xml:space="preserve">Prerequisite</w:t>
            </w:r>
          </w:p>
        </w:tc>
        <w:tc>
          <w:tcPr>
            <w:tcW w:w="4680" w:type="dxa"/>
          </w:tcPr>
          <w:p>
            <w:pPr/>
            <w:r>
              <w:t xml:space="preserve">B2 (classroom 16 h)</w:t>
            </w:r>
          </w:p>
        </w:tc>
      </w:tr>
      <w:tr>
        <w:tc>
          <w:tcPr>
            <w:tcW w:w="4680" w:type="dxa"/>
          </w:tcPr>
          <w:p>
            <w:pPr/>
            <w:r>
              <w:t xml:space="preserve">Competency criteria</w:t>
            </w:r>
          </w:p>
        </w:tc>
        <w:tc>
          <w:tcPr>
            <w:tcW w:w="4680" w:type="dxa"/>
          </w:tcPr>
          <w:p>
            <w:pPr/>
            <w:r>
              <w:t xml:space="preserve">Batches built to the rules and to the best outcome; offers follow the pricing guide and outcome data; packet answers the QPA and the additional factors (acuity, complexity, good-faith negotiation); entity objections raised on time; disputes complete and correct on the first pass; zero missed deadlines</w:t>
            </w:r>
          </w:p>
        </w:tc>
      </w:tr>
      <w:tr>
        <w:tc>
          <w:tcPr>
            <w:tcW w:w="4680" w:type="dxa"/>
          </w:tcPr>
          <w:p>
            <w:pPr/>
            <w:r>
              <w:t xml:space="preserve">Supervised production</w:t>
            </w:r>
          </w:p>
        </w:tc>
        <w:tc>
          <w:tcPr>
            <w:tcW w:w="4680" w:type="dxa"/>
          </w:tcPr>
          <w:p>
            <w:pPr/>
            <w:r>
              <w:t xml:space="preserve">20 batched disputes, covering at least 160 codes</w:t>
            </w:r>
          </w:p>
        </w:tc>
      </w:tr>
      <w:tr>
        <w:tc>
          <w:tcPr>
            <w:tcW w:w="4680" w:type="dxa"/>
          </w:tcPr>
          <w:p>
            <w:pPr/>
            <w:r>
              <w:t xml:space="preserve">Assessment</w:t>
            </w:r>
          </w:p>
        </w:tc>
        <w:tc>
          <w:tcPr>
            <w:tcW w:w="4680" w:type="dxa"/>
          </w:tcPr>
          <w:p>
            <w:pPr/>
            <w:r>
              <w:t xml:space="preserve">Full packet and written offer rationale for one dispute; reviewed by 2 L4 Senior Specialists II or Badge Panel assessors</w:t>
            </w:r>
          </w:p>
        </w:tc>
      </w:tr>
      <w:tr>
        <w:tc>
          <w:tcPr>
            <w:tcW w:w="4680" w:type="dxa"/>
          </w:tcPr>
          <w:p>
            <w:pPr/>
            <w:r>
              <w:t xml:space="preserve">QA to earn</w:t>
            </w:r>
          </w:p>
        </w:tc>
        <w:tc>
          <w:tcPr>
            <w:tcW w:w="4680" w:type="dxa"/>
          </w:tcPr>
          <w:p>
            <w:pPr/>
            <w:r>
              <w:t xml:space="preserve">97% or higher, and 98% or higher first-pass accuracy</w:t>
            </w:r>
          </w:p>
        </w:tc>
      </w:tr>
      <w:tr>
        <w:tc>
          <w:tcPr>
            <w:tcW w:w="4680" w:type="dxa"/>
          </w:tcPr>
          <w:p>
            <w:pPr/>
            <w:r>
              <w:t xml:space="preserve">QA to keep</w:t>
            </w:r>
          </w:p>
        </w:tc>
        <w:tc>
          <w:tcPr>
            <w:tcW w:w="4680" w:type="dxa"/>
          </w:tcPr>
          <w:p>
            <w:pPr/>
            <w:r>
              <w:t xml:space="preserve">96% or higher and 97% or higher first-pass accuracy, reviewed monthly</w:t>
            </w:r>
          </w:p>
        </w:tc>
      </w:tr>
      <w:tr>
        <w:tc>
          <w:tcPr>
            <w:tcW w:w="4680" w:type="dxa"/>
          </w:tcPr>
          <w:p>
            <w:pPr/>
            <w:r>
              <w:t xml:space="preserve">Critical errors</w:t>
            </w:r>
          </w:p>
        </w:tc>
        <w:tc>
          <w:tcPr>
            <w:tcW w:w="4680" w:type="dxa"/>
          </w:tcPr>
          <w:p>
            <w:pPr/>
            <w:r>
              <w:t xml:space="preserve">Missed selection, offer or packet deadline; dispute prepared so that it is submitted wrong on the Gateway; offer outside the pricing guide without approval</w:t>
            </w:r>
          </w:p>
        </w:tc>
      </w:tr>
    </w:tbl>
    <w:p>
      <w:pPr>
        <w:pStyle w:val="Heading3"/>
      </w:pPr>
      <w:r>
        <w:t xml:space="preserve">A3. Medical Terminology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Standard</w:t>
            </w:r>
          </w:p>
        </w:tc>
      </w:tr>
      <w:tr>
        <w:tc>
          <w:tcPr>
            <w:tcW w:w="4680" w:type="dxa"/>
          </w:tcPr>
          <w:p>
            <w:pPr/>
            <w:r>
              <w:t xml:space="preserve">Unlocks</w:t>
            </w:r>
          </w:p>
        </w:tc>
        <w:tc>
          <w:tcPr>
            <w:tcW w:w="4680" w:type="dxa"/>
          </w:tcPr>
          <w:p>
            <w:pPr/>
            <w:r>
              <w:t xml:space="preserve">Anatomy, ER clinical terms and abbreviations, reading complex charts in support of coding, appeals and medical-necessity reports</w:t>
            </w:r>
          </w:p>
        </w:tc>
      </w:tr>
      <w:tr>
        <w:tc>
          <w:tcPr>
            <w:tcW w:w="4680" w:type="dxa"/>
          </w:tcPr>
          <w:p>
            <w:pPr/>
            <w:r>
              <w:t xml:space="preserve">Prerequisite</w:t>
            </w:r>
          </w:p>
        </w:tc>
        <w:tc>
          <w:tcPr>
            <w:tcW w:w="4680" w:type="dxa"/>
          </w:tcPr>
          <w:p>
            <w:pPr/>
            <w:r>
              <w:t xml:space="preserve">C5 (classroom 12 h)</w:t>
            </w:r>
          </w:p>
        </w:tc>
      </w:tr>
      <w:tr>
        <w:tc>
          <w:tcPr>
            <w:tcW w:w="4680" w:type="dxa"/>
          </w:tcPr>
          <w:p>
            <w:pPr/>
            <w:r>
              <w:t xml:space="preserve">Competency criteria</w:t>
            </w:r>
          </w:p>
        </w:tc>
        <w:tc>
          <w:tcPr>
            <w:tcW w:w="4680" w:type="dxa"/>
          </w:tcPr>
          <w:p>
            <w:pPr/>
            <w:r>
              <w:t xml:space="preserve">Reads ER clinical terms and abbreviations correctly; abstracts presenting complaint, acuity, workup, treatment and disposition from a complex chart; flags missing or conflicting documentation; explains clinical points in plain words for appeals and reports</w:t>
            </w:r>
          </w:p>
        </w:tc>
      </w:tr>
      <w:tr>
        <w:tc>
          <w:tcPr>
            <w:tcW w:w="4680" w:type="dxa"/>
          </w:tcPr>
          <w:p>
            <w:pPr/>
            <w:r>
              <w:t xml:space="preserve">Supervised production</w:t>
            </w:r>
          </w:p>
        </w:tc>
        <w:tc>
          <w:tcPr>
            <w:tcW w:w="4680" w:type="dxa"/>
          </w:tcPr>
          <w:p>
            <w:pPr/>
            <w:r>
              <w:t xml:space="preserve">30 chart abstractions reviewed</w:t>
            </w:r>
          </w:p>
        </w:tc>
      </w:tr>
      <w:tr>
        <w:tc>
          <w:tcPr>
            <w:tcW w:w="4680" w:type="dxa"/>
          </w:tcPr>
          <w:p>
            <w:pPr/>
            <w:r>
              <w:t xml:space="preserve">Assessment</w:t>
            </w:r>
          </w:p>
        </w:tc>
        <w:tc>
          <w:tcPr>
            <w:tcW w:w="4680" w:type="dxa"/>
          </w:tcPr>
          <w:p>
            <w:pPr/>
            <w:r>
              <w:t xml:space="preserve">Written test (90% or higher) plus 5 chart abstractions</w:t>
            </w:r>
          </w:p>
        </w:tc>
      </w:tr>
      <w:tr>
        <w:tc>
          <w:tcPr>
            <w:tcW w:w="4680" w:type="dxa"/>
          </w:tcPr>
          <w:p>
            <w:pPr/>
            <w:r>
              <w:t xml:space="preserve">QA to earn</w:t>
            </w:r>
          </w:p>
        </w:tc>
        <w:tc>
          <w:tcPr>
            <w:tcW w:w="4680" w:type="dxa"/>
          </w:tcPr>
          <w:p>
            <w:pPr/>
            <w:r>
              <w:t xml:space="preserve">95% or higher</w:t>
            </w:r>
          </w:p>
        </w:tc>
      </w:tr>
      <w:tr>
        <w:tc>
          <w:tcPr>
            <w:tcW w:w="4680" w:type="dxa"/>
          </w:tcPr>
          <w:p>
            <w:pPr/>
            <w:r>
              <w:t xml:space="preserve">QA to keep</w:t>
            </w:r>
          </w:p>
        </w:tc>
        <w:tc>
          <w:tcPr>
            <w:tcW w:w="4680" w:type="dxa"/>
          </w:tcPr>
          <w:p>
            <w:pPr/>
            <w:r>
              <w:t xml:space="preserve">93% or higher each quarter</w:t>
            </w:r>
          </w:p>
        </w:tc>
      </w:tr>
      <w:tr>
        <w:tc>
          <w:tcPr>
            <w:tcW w:w="4680" w:type="dxa"/>
          </w:tcPr>
          <w:p>
            <w:pPr/>
            <w:r>
              <w:t xml:space="preserve">Critical errors</w:t>
            </w:r>
          </w:p>
        </w:tc>
        <w:tc>
          <w:tcPr>
            <w:tcW w:w="4680" w:type="dxa"/>
          </w:tcPr>
          <w:p>
            <w:pPr/>
            <w:r>
              <w:t xml:space="preserve">Clinical fact misread so that a code, appeal or report is unsupported; abstraction on the wrong patient</w:t>
            </w:r>
          </w:p>
        </w:tc>
      </w:tr>
    </w:tbl>
    <w:p>
      <w:pPr>
        <w:pStyle w:val="Heading3"/>
      </w:pPr>
      <w:r>
        <w:t xml:space="preserve">A4. Billing Strategy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Standard</w:t>
            </w:r>
          </w:p>
        </w:tc>
      </w:tr>
      <w:tr>
        <w:tc>
          <w:tcPr>
            <w:tcW w:w="4680" w:type="dxa"/>
          </w:tcPr>
          <w:p>
            <w:pPr/>
            <w:r>
              <w:t xml:space="preserve">Unlocks</w:t>
            </w:r>
          </w:p>
        </w:tc>
        <w:tc>
          <w:tcPr>
            <w:tcW w:w="4680" w:type="dxa"/>
          </w:tcPr>
          <w:p>
            <w:pPr/>
            <w:r>
              <w:t xml:space="preserve">Payer billing rules, claim-form and timely-filing strategy, edits and denial prevention, the billing rule library, upstream fixes</w:t>
            </w:r>
          </w:p>
        </w:tc>
      </w:tr>
      <w:tr>
        <w:tc>
          <w:tcPr>
            <w:tcW w:w="4680" w:type="dxa"/>
          </w:tcPr>
          <w:p>
            <w:pPr/>
            <w:r>
              <w:t xml:space="preserve">Prerequisite</w:t>
            </w:r>
          </w:p>
        </w:tc>
        <w:tc>
          <w:tcPr>
            <w:tcW w:w="4680" w:type="dxa"/>
          </w:tcPr>
          <w:p>
            <w:pPr/>
            <w:r>
              <w:t xml:space="preserve">C2 and C3 (classroom 12 h)</w:t>
            </w:r>
          </w:p>
        </w:tc>
      </w:tr>
      <w:tr>
        <w:tc>
          <w:tcPr>
            <w:tcW w:w="4680" w:type="dxa"/>
          </w:tcPr>
          <w:p>
            <w:pPr/>
            <w:r>
              <w:t xml:space="preserve">Competency criteria</w:t>
            </w:r>
          </w:p>
        </w:tc>
        <w:tc>
          <w:tcPr>
            <w:tcW w:w="4680" w:type="dxa"/>
          </w:tcPr>
          <w:p>
            <w:pPr/>
            <w:r>
              <w:t xml:space="preserve">Billing rule library kept current for assigned payers; every rule backed by a payer source or denial data; denial trends reviewed monthly with a root cause; each fix measured by a drop in the denial rate</w:t>
            </w:r>
          </w:p>
        </w:tc>
      </w:tr>
      <w:tr>
        <w:tc>
          <w:tcPr>
            <w:tcW w:w="4680" w:type="dxa"/>
          </w:tcPr>
          <w:p>
            <w:pPr/>
            <w:r>
              <w:t xml:space="preserve">Supervised production</w:t>
            </w:r>
          </w:p>
        </w:tc>
        <w:tc>
          <w:tcPr>
            <w:tcW w:w="4680" w:type="dxa"/>
          </w:tcPr>
          <w:p>
            <w:pPr/>
            <w:r>
              <w:t xml:space="preserve">30 complex claims plus 2 billing fixes reviewed</w:t>
            </w:r>
          </w:p>
        </w:tc>
      </w:tr>
      <w:tr>
        <w:tc>
          <w:tcPr>
            <w:tcW w:w="4680" w:type="dxa"/>
          </w:tcPr>
          <w:p>
            <w:pPr/>
            <w:r>
              <w:t xml:space="preserve">Assessment</w:t>
            </w:r>
          </w:p>
        </w:tc>
        <w:tc>
          <w:tcPr>
            <w:tcW w:w="4680" w:type="dxa"/>
          </w:tcPr>
          <w:p>
            <w:pPr/>
            <w:r>
              <w:t xml:space="preserve">Denial-prevention plan for one payer, presented to the Badge Panel</w:t>
            </w:r>
          </w:p>
        </w:tc>
      </w:tr>
      <w:tr>
        <w:tc>
          <w:tcPr>
            <w:tcW w:w="4680" w:type="dxa"/>
          </w:tcPr>
          <w:p>
            <w:pPr/>
            <w:r>
              <w:t xml:space="preserve">QA to earn</w:t>
            </w:r>
          </w:p>
        </w:tc>
        <w:tc>
          <w:tcPr>
            <w:tcW w:w="4680" w:type="dxa"/>
          </w:tcPr>
          <w:p>
            <w:pPr/>
            <w:r>
              <w:t xml:space="preserve">90% or higher on the panel's scorecard</w:t>
            </w:r>
          </w:p>
        </w:tc>
      </w:tr>
      <w:tr>
        <w:tc>
          <w:tcPr>
            <w:tcW w:w="4680" w:type="dxa"/>
          </w:tcPr>
          <w:p>
            <w:pPr/>
            <w:r>
              <w:t xml:space="preserve">QA to keep</w:t>
            </w:r>
          </w:p>
        </w:tc>
        <w:tc>
          <w:tcPr>
            <w:tcW w:w="4680" w:type="dxa"/>
          </w:tcPr>
          <w:p>
            <w:pPr/>
            <w:r>
              <w:t xml:space="preserve">90% or higher on the quarterly scorecard review</w:t>
            </w:r>
          </w:p>
        </w:tc>
      </w:tr>
      <w:tr>
        <w:tc>
          <w:tcPr>
            <w:tcW w:w="4680" w:type="dxa"/>
          </w:tcPr>
          <w:p>
            <w:pPr/>
            <w:r>
              <w:t xml:space="preserve">Critical errors</w:t>
            </w:r>
          </w:p>
        </w:tc>
        <w:tc>
          <w:tcPr>
            <w:tcW w:w="4680" w:type="dxa"/>
          </w:tcPr>
          <w:p>
            <w:pPr/>
            <w:r>
              <w:t xml:space="preserve">Billing rule published without a source and causing denials; missed timely-filing deadline on a complex claim</w:t>
            </w:r>
          </w:p>
        </w:tc>
      </w:tr>
    </w:tbl>
    <w:p>
      <w:pPr>
        <w:pStyle w:val="Heading3"/>
      </w:pPr>
      <w:r>
        <w:t xml:space="preserve">A5. Innovation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Standard</w:t>
            </w:r>
          </w:p>
        </w:tc>
      </w:tr>
      <w:tr>
        <w:tc>
          <w:tcPr>
            <w:tcW w:w="4680" w:type="dxa"/>
          </w:tcPr>
          <w:p>
            <w:pPr/>
            <w:r>
              <w:t xml:space="preserve">Unlocks</w:t>
            </w:r>
          </w:p>
        </w:tc>
        <w:tc>
          <w:tcPr>
            <w:tcW w:w="4680" w:type="dxa"/>
          </w:tcPr>
          <w:p>
            <w:pPr/>
            <w:r>
              <w:t xml:space="preserve">Improvement projects: ClickUp automations, AI prompts, IDR Prep Studio improvements, process redesign, with measured results</w:t>
            </w:r>
          </w:p>
        </w:tc>
      </w:tr>
      <w:tr>
        <w:tc>
          <w:tcPr>
            <w:tcW w:w="4680" w:type="dxa"/>
          </w:tcPr>
          <w:p>
            <w:pPr/>
            <w:r>
              <w:t xml:space="preserve">Prerequisite</w:t>
            </w:r>
          </w:p>
        </w:tc>
        <w:tc>
          <w:tcPr>
            <w:tcW w:w="4680" w:type="dxa"/>
          </w:tcPr>
          <w:p>
            <w:pPr/>
            <w:r>
              <w:t xml:space="preserve">L2 (classroom 10 h)</w:t>
            </w:r>
          </w:p>
        </w:tc>
      </w:tr>
      <w:tr>
        <w:tc>
          <w:tcPr>
            <w:tcW w:w="4680" w:type="dxa"/>
          </w:tcPr>
          <w:p>
            <w:pPr/>
            <w:r>
              <w:t xml:space="preserve">Competency criteria</w:t>
            </w:r>
          </w:p>
        </w:tc>
        <w:tc>
          <w:tcPr>
            <w:tcW w:w="4680" w:type="dxa"/>
          </w:tcPr>
          <w:p>
            <w:pPr/>
            <w:r>
              <w:t xml:space="preserve">Each project starts with a baseline and a target; changes tested and approved before release; result measured (for example hours saved or errors avoided); documentation and handover written</w:t>
            </w:r>
          </w:p>
        </w:tc>
      </w:tr>
      <w:tr>
        <w:tc>
          <w:tcPr>
            <w:tcW w:w="4680" w:type="dxa"/>
          </w:tcPr>
          <w:p>
            <w:pPr/>
            <w:r>
              <w:t xml:space="preserve">Supervised production</w:t>
            </w:r>
          </w:p>
        </w:tc>
        <w:tc>
          <w:tcPr>
            <w:tcW w:w="4680" w:type="dxa"/>
          </w:tcPr>
          <w:p>
            <w:pPr/>
            <w:r>
              <w:t xml:space="preserve">One improvement project over a quarter with a measured result</w:t>
            </w:r>
          </w:p>
        </w:tc>
      </w:tr>
      <w:tr>
        <w:tc>
          <w:tcPr>
            <w:tcW w:w="4680" w:type="dxa"/>
          </w:tcPr>
          <w:p>
            <w:pPr/>
            <w:r>
              <w:t xml:space="preserve">Assessment</w:t>
            </w:r>
          </w:p>
        </w:tc>
        <w:tc>
          <w:tcPr>
            <w:tcW w:w="4680" w:type="dxa"/>
          </w:tcPr>
          <w:p>
            <w:pPr/>
            <w:r>
              <w:t xml:space="preserve">Project review by the Badge Panel with the Automation portfolio owner</w:t>
            </w:r>
          </w:p>
        </w:tc>
      </w:tr>
      <w:tr>
        <w:tc>
          <w:tcPr>
            <w:tcW w:w="4680" w:type="dxa"/>
          </w:tcPr>
          <w:p>
            <w:pPr/>
            <w:r>
              <w:t xml:space="preserve">QA to earn</w:t>
            </w:r>
          </w:p>
        </w:tc>
        <w:tc>
          <w:tcPr>
            <w:tcW w:w="4680" w:type="dxa"/>
          </w:tcPr>
          <w:p>
            <w:pPr/>
            <w:r>
              <w:t xml:space="preserve">90% or higher on the panel's scorecard</w:t>
            </w:r>
          </w:p>
        </w:tc>
      </w:tr>
      <w:tr>
        <w:tc>
          <w:tcPr>
            <w:tcW w:w="4680" w:type="dxa"/>
          </w:tcPr>
          <w:p>
            <w:pPr/>
            <w:r>
              <w:t xml:space="preserve">QA to keep</w:t>
            </w:r>
          </w:p>
        </w:tc>
        <w:tc>
          <w:tcPr>
            <w:tcW w:w="4680" w:type="dxa"/>
          </w:tcPr>
          <w:p>
            <w:pPr/>
            <w:r>
              <w:t xml:space="preserve">90% or higher on the quarterly scorecard review</w:t>
            </w:r>
          </w:p>
        </w:tc>
      </w:tr>
      <w:tr>
        <w:tc>
          <w:tcPr>
            <w:tcW w:w="4680" w:type="dxa"/>
          </w:tcPr>
          <w:p>
            <w:pPr/>
            <w:r>
              <w:t xml:space="preserve">Critical errors</w:t>
            </w:r>
          </w:p>
        </w:tc>
        <w:tc>
          <w:tcPr>
            <w:tcW w:w="4680" w:type="dxa"/>
          </w:tcPr>
          <w:p>
            <w:pPr/>
            <w:r>
              <w:t xml:space="preserve">Change released to live work without testing or approval; PHI sent to an unapproved tool</w:t>
            </w:r>
          </w:p>
        </w:tc>
      </w:tr>
    </w:tbl>
    <w:p>
      <w:pPr>
        <w:pStyle w:val="Heading2"/>
      </w:pPr>
      <w:r>
        <w:t xml:space="preserve">Keeping, suspending and covering badges</w:t>
      </w:r>
    </w:p>
    <w:p>
      <w:pPr/>
      <w:r>
        <w:t xml:space="preserve">A badge is kept only while its QA holds: one review below the bar triggers coaching, and two in a row suspend it. Every June 30 and December 31, a semiannual KPI review decides which badges each member keeps. Consequences start with the December 2027 review.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Situation</w:t>
            </w:r>
          </w:p>
        </w:tc>
        <w:tc>
          <w:tcPr>
            <w:tcW w:w="3120" w:type="dxa"/>
            <w:shd w:val="clear" w:color="auto" w:fill="F2F2F2"/>
          </w:tcPr>
          <w:p>
            <w:pPr/>
            <w:r>
              <w:t xml:space="preserve">What happens</w:t>
            </w:r>
          </w:p>
        </w:tc>
        <w:tc>
          <w:tcPr>
            <w:tcW w:w="3120" w:type="dxa"/>
            <w:shd w:val="clear" w:color="auto" w:fill="F2F2F2"/>
          </w:tcPr>
          <w:p>
            <w:pPr/>
            <w:r>
              <w:t xml:space="preserve">Who decides</w:t>
            </w:r>
          </w:p>
        </w:tc>
      </w:tr>
      <w:tr>
        <w:tc>
          <w:tcPr>
            <w:tcW w:w="3120" w:type="dxa"/>
          </w:tcPr>
          <w:p>
            <w:pPr/>
            <w:r>
              <w:t xml:space="preserve">One review below the keep threshold</w:t>
            </w:r>
          </w:p>
        </w:tc>
        <w:tc>
          <w:tcPr>
            <w:tcW w:w="3120" w:type="dxa"/>
          </w:tcPr>
          <w:p>
            <w:pPr/>
            <w:r>
              <w:t xml:space="preserve">Written coaching plan; 100% review of that badge's work for 30 days</w:t>
            </w:r>
          </w:p>
        </w:tc>
        <w:tc>
          <w:tcPr>
            <w:tcW w:w="3120" w:type="dxa"/>
          </w:tcPr>
          <w:p>
            <w:pPr/>
            <w:r>
              <w:t xml:space="preserve">TL</w:t>
            </w:r>
          </w:p>
        </w:tc>
      </w:tr>
      <w:tr>
        <w:tc>
          <w:tcPr>
            <w:tcW w:w="3120" w:type="dxa"/>
          </w:tcPr>
          <w:p>
            <w:pPr/>
            <w:r>
              <w:t xml:space="preserve">Two consecutive reviews below the threshold</w:t>
            </w:r>
          </w:p>
        </w:tc>
        <w:tc>
          <w:tcPr>
            <w:tcW w:w="3120" w:type="dxa"/>
          </w:tcPr>
          <w:p>
            <w:pPr/>
            <w:r>
              <w:t xml:space="preserve">Badge suspended; that work routes to other holders in the team; re-earn it in the next test window, after half the original supervised case count</w:t>
            </w:r>
          </w:p>
        </w:tc>
        <w:tc>
          <w:tcPr>
            <w:tcW w:w="3120" w:type="dxa"/>
          </w:tcPr>
          <w:p>
            <w:pPr/>
            <w:r>
              <w:t xml:space="preserve">Academy chair, with the team manager informed</w:t>
            </w:r>
          </w:p>
        </w:tc>
      </w:tr>
      <w:tr>
        <w:tc>
          <w:tcPr>
            <w:tcW w:w="3120" w:type="dxa"/>
          </w:tcPr>
          <w:p>
            <w:pPr/>
            <w:r>
              <w:t xml:space="preserve">Any critical error</w:t>
            </w:r>
          </w:p>
        </w:tc>
        <w:tc>
          <w:tcPr>
            <w:tcW w:w="3120" w:type="dxa"/>
          </w:tcPr>
          <w:p>
            <w:pPr/>
            <w:r>
              <w:t xml:space="preserve">Case reviewed within 2 business days; a second critical error within 90 days counts as a failed review</w:t>
            </w:r>
          </w:p>
        </w:tc>
        <w:tc>
          <w:tcPr>
            <w:tcW w:w="3120" w:type="dxa"/>
          </w:tcPr>
          <w:p>
            <w:pPr/>
            <w:r>
              <w:t xml:space="preserve">TL, escalated to manager</w:t>
            </w:r>
          </w:p>
        </w:tc>
      </w:tr>
      <w:tr>
        <w:tc>
          <w:tcPr>
            <w:tcW w:w="3120" w:type="dxa"/>
          </w:tcPr>
          <w:p>
            <w:pPr/>
            <w:r>
              <w:t xml:space="preserve">Semiannual review (June 30 and December 31)</w:t>
            </w:r>
          </w:p>
        </w:tc>
        <w:tc>
          <w:tcPr>
            <w:tcW w:w="3120" w:type="dxa"/>
          </w:tcPr>
          <w:p>
            <w:pPr/>
            <w:r>
              <w:t xml:space="preserve">A badge is lost if, over the half-year, its QA is below the keep threshold, it has 2 or more critical errors, or it was suspended and not re-earned</w:t>
            </w:r>
          </w:p>
        </w:tc>
        <w:tc>
          <w:tcPr>
            <w:tcW w:w="3120" w:type="dxa"/>
          </w:tcPr>
          <w:p>
            <w:pPr/>
            <w:r>
              <w:t xml:space="preserve">Academy Committee</w:t>
            </w:r>
          </w:p>
        </w:tc>
      </w:tr>
      <w:tr>
        <w:tc>
          <w:tcPr>
            <w:tcW w:w="3120" w:type="dxa"/>
          </w:tcPr>
          <w:p>
            <w:pPr/>
            <w:r>
              <w:t xml:space="preserve">25% or more of badges lost in a half-year</w:t>
            </w:r>
          </w:p>
        </w:tc>
        <w:tc>
          <w:tcPr>
            <w:tcW w:w="3120" w:type="dxa"/>
          </w:tcPr>
          <w:p>
            <w:pPr/>
            <w:r>
              <w:t xml:space="preserve">90-day probation and coaching: written plan, 100% review of the affected work, weekly check-ins, re-test in the next window</w:t>
            </w:r>
          </w:p>
        </w:tc>
        <w:tc>
          <w:tcPr>
            <w:tcW w:w="3120" w:type="dxa"/>
          </w:tcPr>
          <w:p>
            <w:pPr/>
            <w:r>
              <w:t xml:space="preserve">Team manager and Academy chair</w:t>
            </w:r>
          </w:p>
        </w:tc>
      </w:tr>
      <w:tr>
        <w:tc>
          <w:tcPr>
            <w:tcW w:w="3120" w:type="dxa"/>
          </w:tcPr>
          <w:p>
            <w:pPr/>
            <w:r>
              <w:t xml:space="preserve">50% or more of badges lost in a half-year</w:t>
            </w:r>
          </w:p>
        </w:tc>
        <w:tc>
          <w:tcPr>
            <w:tcW w:w="3120" w:type="dxa"/>
          </w:tcPr>
          <w:p>
            <w:pPr/>
            <w:r>
              <w:t xml:space="preserve">Termination through the HR process, with one appeal (subject to HR and legal review)</w:t>
            </w:r>
          </w:p>
        </w:tc>
        <w:tc>
          <w:tcPr>
            <w:tcW w:w="3120" w:type="dxa"/>
          </w:tcPr>
          <w:p>
            <w:pPr/>
            <w:r>
              <w:t xml:space="preserve">Director, on the committee's recommendation</w:t>
            </w:r>
          </w:p>
        </w:tc>
      </w:tr>
      <w:tr>
        <w:tc>
          <w:tcPr>
            <w:tcW w:w="3120" w:type="dxa"/>
          </w:tcPr>
          <w:p>
            <w:pPr/>
            <w:r>
              <w:t xml:space="preserve">Badge needed for the current level is lost</w:t>
            </w:r>
          </w:p>
        </w:tc>
        <w:tc>
          <w:tcPr>
            <w:tcW w:w="3120" w:type="dxa"/>
          </w:tcPr>
          <w:p>
            <w:pPr/>
            <w:r>
              <w:t xml:space="preserve">Level reset at the next quarterly window; pay protected</w:t>
            </w:r>
          </w:p>
        </w:tc>
        <w:tc>
          <w:tcPr>
            <w:tcW w:w="3120" w:type="dxa"/>
          </w:tcPr>
          <w:p>
            <w:pPr/>
            <w:r>
              <w:t xml:space="preserve">Team manager and Academy chair</w:t>
            </w:r>
          </w:p>
        </w:tc>
      </w:tr>
      <w:tr>
        <w:tc>
          <w:tcPr>
            <w:tcW w:w="3120" w:type="dxa"/>
          </w:tcPr>
          <w:p>
            <w:pPr/>
            <w:r>
              <w:t xml:space="preserve">Badge unused for 6 months</w:t>
            </w:r>
          </w:p>
        </w:tc>
        <w:tc>
          <w:tcPr>
            <w:tcW w:w="3120" w:type="dxa"/>
          </w:tcPr>
          <w:p>
            <w:pPr/>
            <w:r>
              <w:t xml:space="preserve">Refresher module and 10 supervised cases before routing resumes</w:t>
            </w:r>
          </w:p>
        </w:tc>
        <w:tc>
          <w:tcPr>
            <w:tcW w:w="3120" w:type="dxa"/>
          </w:tcPr>
          <w:p>
            <w:pPr/>
            <w:r>
              <w:t xml:space="preserve">Academy chair</w:t>
            </w:r>
          </w:p>
        </w:tc>
      </w:tr>
    </w:tbl>
    <w:p>
      <w:pPr/>
      <w:r>
        <w:t xml:space="preserve">Badge loss is counted against the badges held at the start of the half-year, rounded up to whole badges: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Level</w:t>
            </w:r>
          </w:p>
        </w:tc>
        <w:tc>
          <w:tcPr>
            <w:tcW w:w="2340" w:type="dxa"/>
            <w:shd w:val="clear" w:color="auto" w:fill="F2F2F2"/>
          </w:tcPr>
          <w:p>
            <w:pPr/>
            <w:r>
              <w:t xml:space="preserve">Badges held</w:t>
            </w:r>
          </w:p>
        </w:tc>
        <w:tc>
          <w:tcPr>
            <w:tcW w:w="2340" w:type="dxa"/>
            <w:shd w:val="clear" w:color="auto" w:fill="F2F2F2"/>
          </w:tcPr>
          <w:p>
            <w:pPr/>
            <w:r>
              <w:t xml:space="preserve">Probation (25%) at</w:t>
            </w:r>
          </w:p>
        </w:tc>
        <w:tc>
          <w:tcPr>
            <w:tcW w:w="2340" w:type="dxa"/>
            <w:shd w:val="clear" w:color="auto" w:fill="F2F2F2"/>
          </w:tcPr>
          <w:p>
            <w:pPr/>
            <w:r>
              <w:t xml:space="preserve">Termination (50%) at</w:t>
            </w:r>
          </w:p>
        </w:tc>
      </w:tr>
      <w:tr>
        <w:tc>
          <w:tcPr>
            <w:tcW w:w="2340" w:type="dxa"/>
          </w:tcPr>
          <w:p>
            <w:pPr/>
            <w:r>
              <w:t xml:space="preserve">L1</w:t>
            </w:r>
          </w:p>
        </w:tc>
        <w:tc>
          <w:tcPr>
            <w:tcW w:w="2340" w:type="dxa"/>
          </w:tcPr>
          <w:p>
            <w:pPr/>
            <w:r>
              <w:t xml:space="preserve">5</w:t>
            </w:r>
          </w:p>
        </w:tc>
        <w:tc>
          <w:tcPr>
            <w:tcW w:w="2340" w:type="dxa"/>
          </w:tcPr>
          <w:p>
            <w:pPr/>
            <w:r>
              <w:t xml:space="preserve">2 lost</w:t>
            </w:r>
          </w:p>
        </w:tc>
        <w:tc>
          <w:tcPr>
            <w:tcW w:w="2340" w:type="dxa"/>
          </w:tcPr>
          <w:p>
            <w:pPr/>
            <w:r>
              <w:t xml:space="preserve">3 lost</w:t>
            </w:r>
          </w:p>
        </w:tc>
      </w:tr>
      <w:tr>
        <w:tc>
          <w:tcPr>
            <w:tcW w:w="2340" w:type="dxa"/>
          </w:tcPr>
          <w:p>
            <w:pPr/>
            <w:r>
              <w:t xml:space="preserve">L2</w:t>
            </w:r>
          </w:p>
        </w:tc>
        <w:tc>
          <w:tcPr>
            <w:tcW w:w="2340" w:type="dxa"/>
          </w:tcPr>
          <w:p>
            <w:pPr/>
            <w:r>
              <w:t xml:space="preserve">8</w:t>
            </w:r>
          </w:p>
        </w:tc>
        <w:tc>
          <w:tcPr>
            <w:tcW w:w="2340" w:type="dxa"/>
          </w:tcPr>
          <w:p>
            <w:pPr/>
            <w:r>
              <w:t xml:space="preserve">2 lost</w:t>
            </w:r>
          </w:p>
        </w:tc>
        <w:tc>
          <w:tcPr>
            <w:tcW w:w="2340" w:type="dxa"/>
          </w:tcPr>
          <w:p>
            <w:pPr/>
            <w:r>
              <w:t xml:space="preserve">4 lost</w:t>
            </w:r>
          </w:p>
        </w:tc>
      </w:tr>
      <w:tr>
        <w:tc>
          <w:tcPr>
            <w:tcW w:w="2340" w:type="dxa"/>
          </w:tcPr>
          <w:p>
            <w:pPr/>
            <w:r>
              <w:t xml:space="preserve">L3</w:t>
            </w:r>
          </w:p>
        </w:tc>
        <w:tc>
          <w:tcPr>
            <w:tcW w:w="2340" w:type="dxa"/>
          </w:tcPr>
          <w:p>
            <w:pPr/>
            <w:r>
              <w:t xml:space="preserve">11</w:t>
            </w:r>
          </w:p>
        </w:tc>
        <w:tc>
          <w:tcPr>
            <w:tcW w:w="2340" w:type="dxa"/>
          </w:tcPr>
          <w:p>
            <w:pPr/>
            <w:r>
              <w:t xml:space="preserve">3 lost</w:t>
            </w:r>
          </w:p>
        </w:tc>
        <w:tc>
          <w:tcPr>
            <w:tcW w:w="2340" w:type="dxa"/>
          </w:tcPr>
          <w:p>
            <w:pPr/>
            <w:r>
              <w:t xml:space="preserve">6 lost</w:t>
            </w:r>
          </w:p>
        </w:tc>
      </w:tr>
      <w:tr>
        <w:tc>
          <w:tcPr>
            <w:tcW w:w="2340" w:type="dxa"/>
          </w:tcPr>
          <w:p>
            <w:pPr/>
            <w:r>
              <w:t xml:space="preserve">L4</w:t>
            </w:r>
          </w:p>
        </w:tc>
        <w:tc>
          <w:tcPr>
            <w:tcW w:w="2340" w:type="dxa"/>
          </w:tcPr>
          <w:p>
            <w:pPr/>
            <w:r>
              <w:t xml:space="preserve">13</w:t>
            </w:r>
          </w:p>
        </w:tc>
        <w:tc>
          <w:tcPr>
            <w:tcW w:w="2340" w:type="dxa"/>
          </w:tcPr>
          <w:p>
            <w:pPr/>
            <w:r>
              <w:t xml:space="preserve">4 lost</w:t>
            </w:r>
          </w:p>
        </w:tc>
        <w:tc>
          <w:tcPr>
            <w:tcW w:w="2340" w:type="dxa"/>
          </w:tcPr>
          <w:p>
            <w:pPr/>
            <w:r>
              <w:t xml:space="preserve">7 lost</w:t>
            </w:r>
          </w:p>
        </w:tc>
      </w:tr>
      <w:tr>
        <w:tc>
          <w:tcPr>
            <w:tcW w:w="2340" w:type="dxa"/>
          </w:tcPr>
          <w:p>
            <w:pPr/>
            <w:r>
              <w:t xml:space="preserve">L5</w:t>
            </w:r>
          </w:p>
        </w:tc>
        <w:tc>
          <w:tcPr>
            <w:tcW w:w="2340" w:type="dxa"/>
          </w:tcPr>
          <w:p>
            <w:pPr/>
            <w:r>
              <w:t xml:space="preserve">14</w:t>
            </w:r>
          </w:p>
        </w:tc>
        <w:tc>
          <w:tcPr>
            <w:tcW w:w="2340" w:type="dxa"/>
          </w:tcPr>
          <w:p>
            <w:pPr/>
            <w:r>
              <w:t xml:space="preserve">4 lost</w:t>
            </w:r>
          </w:p>
        </w:tc>
        <w:tc>
          <w:tcPr>
            <w:tcW w:w="2340" w:type="dxa"/>
          </w:tcPr>
          <w:p>
            <w:pPr/>
            <w:r>
              <w:t xml:space="preserve">7 lost</w:t>
            </w:r>
          </w:p>
        </w:tc>
      </w:tr>
    </w:tbl>
    <w:p>
      <w:pPr/>
      <w:r>
        <w:rPr>
          <w:b/>
        </w:rPr>
        <w:t xml:space="preserve">Team coverage rule:</w:t>
      </w:r>
      <w:r>
        <w:t xml:space="preserve"> every team keeps at least 2 holders of every B and A badge. The Academy owner publishes a team badge grid monthly; a gap of more than 30 days goes on the manager's scorecard and sets that team's training priorities.</w:t>
      </w:r>
    </w:p>
    <w:p>
      <w:pPr>
        <w:pStyle w:val="Heading2"/>
      </w:pPr>
      <w:r>
        <w:t xml:space="preserve">Transition period, January–March 2027</w:t>
      </w:r>
    </w:p>
    <w:p>
      <w:pPr/>
      <w:r>
        <w:t xml:space="preserve">Current staff start at the default level for their role: Seniors at L3, and Negotiators, Coders and Billers at L2. Team leads and managers keep their posts at L5. Each role is ranked on 2026 KPIs, and levels take effect on April 1, 2027. The full rules are in the Badges, Levels and Transition appendix.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Group (per role)</w:t>
            </w:r>
          </w:p>
        </w:tc>
        <w:tc>
          <w:tcPr>
            <w:tcW w:w="3120" w:type="dxa"/>
            <w:shd w:val="clear" w:color="auto" w:fill="F2F2F2"/>
          </w:tcPr>
          <w:p>
            <w:pPr/>
            <w:r>
              <w:t xml:space="preserve">What happens</w:t>
            </w:r>
          </w:p>
        </w:tc>
        <w:tc>
          <w:tcPr>
            <w:tcW w:w="3120" w:type="dxa"/>
            <w:shd w:val="clear" w:color="auto" w:fill="F2F2F2"/>
          </w:tcPr>
          <w:p>
            <w:pPr/>
            <w:r>
              <w:t xml:space="preserve">Result</w:t>
            </w:r>
          </w:p>
        </w:tc>
      </w:tr>
      <w:tr>
        <w:tc>
          <w:tcPr>
            <w:tcW w:w="3120" w:type="dxa"/>
          </w:tcPr>
          <w:p>
            <w:pPr/>
            <w:r>
              <w:t xml:space="preserve">Top 10%</w:t>
            </w:r>
          </w:p>
        </w:tc>
        <w:tc>
          <w:tcPr>
            <w:tcW w:w="3120" w:type="dxa"/>
          </w:tcPr>
          <w:p>
            <w:pPr/>
            <w:r>
              <w:t xml:space="preserve">Earn their role badges automatically, with no tests</w:t>
            </w:r>
          </w:p>
        </w:tc>
        <w:tc>
          <w:tcPr>
            <w:tcW w:w="3120" w:type="dxa"/>
          </w:tcPr>
          <w:p>
            <w:pPr/>
            <w:r>
              <w:t xml:space="preserve">Default level confirmed</w:t>
            </w:r>
          </w:p>
        </w:tc>
      </w:tr>
      <w:tr>
        <w:tc>
          <w:tcPr>
            <w:tcW w:w="3120" w:type="dxa"/>
          </w:tcPr>
          <w:p>
            <w:pPr/>
            <w:r>
              <w:t xml:space="preserve">Middle 80%</w:t>
            </w:r>
          </w:p>
        </w:tc>
        <w:tc>
          <w:tcPr>
            <w:tcW w:w="3120" w:type="dxa"/>
          </w:tcPr>
          <w:p>
            <w:pPr/>
            <w:r>
              <w:t xml:space="preserve">Optional skill assessment in January; 3 months to pass their role badge tests (February or March window)</w:t>
            </w:r>
          </w:p>
        </w:tc>
        <w:tc>
          <w:tcPr>
            <w:tcW w:w="3120" w:type="dxa"/>
          </w:tcPr>
          <w:p>
            <w:pPr/>
            <w:r>
              <w:t xml:space="preserve">Pass: confirmed. Fail: one level down. Pass the next level's test: one level up</w:t>
            </w:r>
          </w:p>
        </w:tc>
      </w:tr>
      <w:tr>
        <w:tc>
          <w:tcPr>
            <w:tcW w:w="3120" w:type="dxa"/>
          </w:tcPr>
          <w:p>
            <w:pPr/>
            <w:r>
              <w:t xml:space="preserve">Bottom 10%</w:t>
            </w:r>
          </w:p>
        </w:tc>
        <w:tc>
          <w:tcPr>
            <w:tcW w:w="3120" w:type="dxa"/>
          </w:tcPr>
          <w:p>
            <w:pPr/>
            <w:r>
              <w:t xml:space="preserve">Enrolled in the Academy and placed at L1</w:t>
            </w:r>
          </w:p>
        </w:tc>
        <w:tc>
          <w:tcPr>
            <w:tcW w:w="3120" w:type="dxa"/>
          </w:tcPr>
          <w:p>
            <w:pPr/>
            <w:r>
              <w:t xml:space="preserve">Return to L2 automatically once they hold the L2 badges</w:t>
            </w:r>
          </w:p>
        </w:tc>
      </w:tr>
    </w:tbl>
    <w:p>
      <w:pPr/>
      <w:r>
        <w:t xml:space="preserve">Role badges are earned automatically by the top 10% of each role and tested within 3 months by the middle 80%:</w:t>
      </w:r>
    </w:p>
    <w:p>
      <w:pPr>
        <w:pStyle w:val="ListParagraph"/>
        <w:numPr>
          <w:ilvl w:val="0"/>
          <w:numId w:val="4"/>
        </w:numPr>
      </w:pPr>
      <w:r>
        <w:t xml:space="preserve">Negotiator: C2, C5, B2, B5, A2</w:t>
      </w:r>
    </w:p>
    <w:p>
      <w:pPr>
        <w:pStyle w:val="ListParagraph"/>
        <w:numPr>
          <w:ilvl w:val="0"/>
          <w:numId w:val="4"/>
        </w:numPr>
      </w:pPr>
      <w:r>
        <w:t xml:space="preserve">Coder: C1, C5, B1, A3</w:t>
      </w:r>
    </w:p>
    <w:p>
      <w:pPr>
        <w:pStyle w:val="ListParagraph"/>
        <w:numPr>
          <w:ilvl w:val="0"/>
          <w:numId w:val="4"/>
        </w:numPr>
      </w:pPr>
      <w:r>
        <w:t xml:space="preserve">Biller: C1, C2, C3, C4, B5; plus B3 for those doing MVA or workers' comp</w:t>
      </w:r>
    </w:p>
    <w:p>
      <w:pPr>
        <w:pStyle w:val="ListParagraph"/>
        <w:numPr>
          <w:ilvl w:val="0"/>
          <w:numId w:val="4"/>
        </w:numPr>
      </w:pPr>
      <w:r>
        <w:t xml:space="preserve">Senior: the role badges of their specialty</w:t>
      </w:r>
    </w:p>
    <w:p>
      <w:pPr/>
      <w:r>
        <w:t xml:space="preserve">Missing badges for the confirmed level are earned through cross-training by December 31, 2027. The level is held provisionally until then. Current team leads and managers keep their posts and have until December 31, 2027 to complete the L5 badge set, with Academy support. New L5 appointments need the full set and the leveling test.</w:t>
      </w:r>
    </w:p>
    <w:p>
      <w:pPr/>
      <w:r>
        <w:t xml:space="preserve">No one's pay goes down, and every move up a level gets the guaranteed raise from April 1, 2027.</w:t>
      </w:r>
    </w:p>
    <w:p>
      <w:pPr>
        <w:pStyle w:val="Heading2"/>
      </w:pPr>
      <w:r>
        <w:t xml:space="preserve">Pay principles</w:t>
      </w:r>
    </w:p>
    <w:p>
      <w:pPr/>
      <w:r>
        <w:t xml:space="preserve">No one's pay goes down. Every move up a level comes with a pay raise.</w:t>
      </w:r>
    </w:p>
    <w:p>
      <w:pPr>
        <w:pStyle w:val="Heading2"/>
      </w:pPr>
      <w:r>
        <w:t xml:space="preserve">Promotions</w:t>
      </w:r>
    </w:p>
    <w:p>
      <w:pPr/>
      <w:r>
        <w:t xml:space="preserve">Promotions happen in quarterly windows, are open to anyone who meets the criteria, and are never limited to a vacancy for specialist levels.</w:t>
      </w:r>
    </w:p>
    <w:p>
      <w:pPr>
        <w:pStyle w:val="ListParagraph"/>
        <w:numPr>
          <w:ilvl w:val="0"/>
          <w:numId w:val="5"/>
        </w:numPr>
      </w:pPr>
      <w:r>
        <w:t xml:space="preserve">Automatic moves (L0 → L1, L1 → L2): ClickUp and the Academy chair list everyone who holds the badges for the next level. They move up at the next quarterly window, with no test and no minimum time in level.</w:t>
      </w:r>
    </w:p>
    <w:p>
      <w:pPr>
        <w:pStyle w:val="ListParagraph"/>
        <w:numPr>
          <w:ilvl w:val="0"/>
          <w:numId w:val="5"/>
        </w:numPr>
      </w:pPr>
      <w:r>
        <w:t xml:space="preserve">Leveling tests (L3, L4, L5): members who hold the level's badges sit the leveling test in a quarterly test window. L5 also needs a team lead or manager post.</w:t>
      </w:r>
    </w:p>
    <w:p>
      <w:pPr>
        <w:pStyle w:val="ListParagraph"/>
        <w:numPr>
          <w:ilvl w:val="0"/>
          <w:numId w:val="5"/>
        </w:numPr>
      </w:pPr>
      <w:r>
        <w:t xml:space="preserve">Annual top 10%: every December the top 10% of each level earn the missing badges of their level. An L2 in the top 10% moves up to L3 without the leveling test.</w:t>
      </w:r>
    </w:p>
    <w:p>
      <w:pPr>
        <w:pStyle w:val="ListParagraph"/>
        <w:numPr>
          <w:ilvl w:val="0"/>
          <w:numId w:val="5"/>
        </w:numPr>
      </w:pPr>
      <w:r>
        <w:t xml:space="preserve">Calibration panel: the Academy chair and 2 team managers from outside the person's team confirm each L3, L4 and L5 case.</w:t>
      </w:r>
    </w:p>
    <w:p>
      <w:pPr>
        <w:pStyle w:val="ListParagraph"/>
        <w:numPr>
          <w:ilvl w:val="0"/>
          <w:numId w:val="5"/>
        </w:numPr>
      </w:pPr>
      <w:r>
        <w:t xml:space="preserve">Effective date: the first day of the next month. The new portfolio tier starts the same day.</w:t>
      </w:r>
    </w:p>
    <w:p>
      <w:pPr>
        <w:pStyle w:val="ListParagraph"/>
        <w:numPr>
          <w:ilvl w:val="0"/>
          <w:numId w:val="5"/>
        </w:numPr>
      </w:pPr>
      <w:r>
        <w:t xml:space="preserve">Feedback: anyone eligible but not promoted gets the reasons in writing and a target quarter.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Move</w:t>
            </w:r>
          </w:p>
        </w:tc>
        <w:tc>
          <w:tcPr>
            <w:tcW w:w="4680" w:type="dxa"/>
            <w:shd w:val="clear" w:color="auto" w:fill="F2F2F2"/>
          </w:tcPr>
          <w:p>
            <w:pPr/>
            <w:r>
              <w:t xml:space="preserve">How</w:t>
            </w:r>
          </w:p>
        </w:tc>
      </w:tr>
      <w:tr>
        <w:tc>
          <w:tcPr>
            <w:tcW w:w="4680" w:type="dxa"/>
          </w:tcPr>
          <w:p>
            <w:pPr/>
            <w:r>
              <w:t xml:space="preserve">L0 → L1</w:t>
            </w:r>
          </w:p>
        </w:tc>
        <w:tc>
          <w:tcPr>
            <w:tcW w:w="4680" w:type="dxa"/>
          </w:tcPr>
          <w:p>
            <w:pPr/>
            <w:r>
              <w:t xml:space="preserve">Automatic once the 5 C badges are held</w:t>
            </w:r>
          </w:p>
        </w:tc>
      </w:tr>
      <w:tr>
        <w:tc>
          <w:tcPr>
            <w:tcW w:w="4680" w:type="dxa"/>
          </w:tcPr>
          <w:p>
            <w:pPr/>
            <w:r>
              <w:t xml:space="preserve">L1 → L2</w:t>
            </w:r>
          </w:p>
        </w:tc>
        <w:tc>
          <w:tcPr>
            <w:tcW w:w="4680" w:type="dxa"/>
          </w:tcPr>
          <w:p>
            <w:pPr/>
            <w:r>
              <w:t xml:space="preserve">Automatic once the L2 badges are held</w:t>
            </w:r>
          </w:p>
        </w:tc>
      </w:tr>
      <w:tr>
        <w:tc>
          <w:tcPr>
            <w:tcW w:w="4680" w:type="dxa"/>
          </w:tcPr>
          <w:p>
            <w:pPr/>
            <w:r>
              <w:t xml:space="preserve">L2 → L3</w:t>
            </w:r>
          </w:p>
        </w:tc>
        <w:tc>
          <w:tcPr>
            <w:tcW w:w="4680" w:type="dxa"/>
          </w:tcPr>
          <w:p>
            <w:pPr/>
            <w:r>
              <w:t xml:space="preserve">L3 leveling test, or the annual top 10%</w:t>
            </w:r>
          </w:p>
        </w:tc>
      </w:tr>
      <w:tr>
        <w:tc>
          <w:tcPr>
            <w:tcW w:w="4680" w:type="dxa"/>
          </w:tcPr>
          <w:p>
            <w:pPr/>
            <w:r>
              <w:t xml:space="preserve">L3 → L4</w:t>
            </w:r>
          </w:p>
        </w:tc>
        <w:tc>
          <w:tcPr>
            <w:tcW w:w="4680" w:type="dxa"/>
          </w:tcPr>
          <w:p>
            <w:pPr/>
            <w:r>
              <w:t xml:space="preserve">L4 leveling test</w:t>
            </w:r>
          </w:p>
        </w:tc>
      </w:tr>
      <w:tr>
        <w:tc>
          <w:tcPr>
            <w:tcW w:w="4680" w:type="dxa"/>
          </w:tcPr>
          <w:p>
            <w:pPr/>
            <w:r>
              <w:t xml:space="preserve">→ Team Lead (L5)</w:t>
            </w:r>
          </w:p>
        </w:tc>
        <w:tc>
          <w:tcPr>
            <w:tcW w:w="4680" w:type="dxa"/>
          </w:tcPr>
          <w:p>
            <w:pPr/>
            <w:r>
              <w:t xml:space="preserve">L5 badges and leveling test with a coaching assessment; posted internally</w:t>
            </w:r>
          </w:p>
        </w:tc>
      </w:tr>
      <w:tr>
        <w:tc>
          <w:tcPr>
            <w:tcW w:w="4680" w:type="dxa"/>
          </w:tcPr>
          <w:p>
            <w:pPr/>
            <w:r>
              <w:t xml:space="preserve">→ Manager (L5)</w:t>
            </w:r>
          </w:p>
        </w:tc>
        <w:tc>
          <w:tcPr>
            <w:tcW w:w="4680" w:type="dxa"/>
          </w:tcPr>
          <w:p>
            <w:pPr/>
            <w:r>
              <w:t xml:space="preserve">L5 badges and leveling test with a leadership assessment; posted internally</w:t>
            </w:r>
          </w:p>
        </w:tc>
      </w:tr>
    </w:tbl>
    <w:p>
      <w:pPr/>
      <w:r>
        <w:rPr>
          <w:b/>
        </w:rPr>
        <w:t xml:space="preserve">Leadership seats</w:t>
      </w:r>
      <w:r>
        <w:t xml:space="preserve"> (about 7 manager and 14 TL seats over the expansion) are filled by internal posting first. Applicants need the L5 badge set and a pass in the L5 leveling test.</w:t>
      </w:r>
    </w:p>
    <w:p>
      <w:pPr/>
      <w:r>
        <w:rPr>
          <w:b/>
        </w:rPr>
        <w:t xml:space="preserve">Pay protection:</w:t>
      </w:r>
    </w:p>
    <w:p>
      <w:pPr>
        <w:pStyle w:val="ListParagraph"/>
        <w:numPr>
          <w:ilvl w:val="0"/>
          <w:numId w:val="6"/>
        </w:numPr>
      </w:pPr>
      <w:r>
        <w:t xml:space="preserve">No one's base pay goes down in the transition or when a level is reset.</w:t>
      </w:r>
    </w:p>
    <w:p>
      <w:pPr>
        <w:pStyle w:val="ListParagraph"/>
        <w:numPr>
          <w:ilvl w:val="0"/>
          <w:numId w:val="6"/>
        </w:numPr>
      </w:pPr>
      <w:r>
        <w:t xml:space="preserve">Every move up a level comes with a pay raise.</w:t>
      </w:r>
    </w:p>
    <w:p>
      <w:pPr>
        <w:pStyle w:val="Heading2"/>
      </w:pPr>
      <w:r>
        <w:t xml:space="preserve">Tenure rewards</w:t>
      </w:r>
    </w:p>
    <w:p>
      <w:pPr/>
      <w:r>
        <w:t xml:space="preserve">Tenure is rewarded through benefits, not by moving people up a level. Level stays tied to skill, so long service never outranks proven competency.</w:t>
      </w:r>
    </w:p>
    <w:p>
      <w:pPr/>
      <w:r>
        <w:t xml:space="preserve">Annual merit reviews follow the company's existing policy.</w:t>
      </w:r>
    </w:p>
    <w:p>
      <w:pPr/>
      <w:r>
        <w:rPr>
          <w:b/>
        </w:rPr>
        <w:t xml:space="preserve">Benefits by years of service: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Years of service</w:t>
            </w:r>
          </w:p>
        </w:tc>
        <w:tc>
          <w:tcPr>
            <w:tcW w:w="4680" w:type="dxa"/>
            <w:shd w:val="clear" w:color="auto" w:fill="F2F2F2"/>
          </w:tcPr>
          <w:p>
            <w:pPr/>
            <w:r>
              <w:t xml:space="preserve">Added benefit</w:t>
            </w:r>
          </w:p>
        </w:tc>
      </w:tr>
      <w:tr>
        <w:tc>
          <w:tcPr>
            <w:tcW w:w="4680" w:type="dxa"/>
          </w:tcPr>
          <w:p>
            <w:pPr/>
            <w:r>
              <w:t xml:space="preserve">1</w:t>
            </w:r>
          </w:p>
        </w:tc>
        <w:tc>
          <w:tcPr>
            <w:tcW w:w="4680" w:type="dxa"/>
          </w:tcPr>
          <w:p>
            <w:pPr/>
            <w:r>
              <w:t xml:space="preserve">Company pays one external course per year</w:t>
            </w:r>
          </w:p>
        </w:tc>
      </w:tr>
      <w:tr>
        <w:tc>
          <w:tcPr>
            <w:tcW w:w="4680" w:type="dxa"/>
          </w:tcPr>
          <w:p>
            <w:pPr/>
            <w:r>
              <w:t xml:space="preserve">2</w:t>
            </w:r>
          </w:p>
        </w:tc>
        <w:tc>
          <w:tcPr>
            <w:tcW w:w="4680" w:type="dxa"/>
          </w:tcPr>
          <w:p>
            <w:pPr/>
            <w:r>
              <w:t xml:space="preserve">+1 annual leave day</w:t>
            </w:r>
          </w:p>
        </w:tc>
      </w:tr>
      <w:tr>
        <w:tc>
          <w:tcPr>
            <w:tcW w:w="4680" w:type="dxa"/>
          </w:tcPr>
          <w:p>
            <w:pPr/>
            <w:r>
              <w:t xml:space="preserve">3</w:t>
            </w:r>
          </w:p>
        </w:tc>
        <w:tc>
          <w:tcPr>
            <w:tcW w:w="4680" w:type="dxa"/>
          </w:tcPr>
          <w:p>
            <w:pPr/>
            <w:r>
              <w:t xml:space="preserve">+2 annual leave days (total); first pick of shift or flexible-hours slots</w:t>
            </w:r>
          </w:p>
        </w:tc>
      </w:tr>
      <w:tr>
        <w:tc>
          <w:tcPr>
            <w:tcW w:w="4680" w:type="dxa"/>
          </w:tcPr>
          <w:p>
            <w:pPr/>
            <w:r>
              <w:t xml:space="preserve">5</w:t>
            </w:r>
          </w:p>
        </w:tc>
        <w:tc>
          <w:tcPr>
            <w:tcW w:w="4680" w:type="dxa"/>
          </w:tcPr>
          <w:p>
            <w:pPr/>
            <w:r>
              <w:t xml:space="preserve">+3 annual leave days (total); service award</w:t>
            </w:r>
          </w:p>
        </w:tc>
      </w:tr>
      <w:tr>
        <w:tc>
          <w:tcPr>
            <w:tcW w:w="4680" w:type="dxa"/>
          </w:tcPr>
          <w:p>
            <w:pPr/>
            <w:r>
              <w:t xml:space="preserve">10</w:t>
            </w:r>
          </w:p>
        </w:tc>
        <w:tc>
          <w:tcPr>
            <w:tcW w:w="4680" w:type="dxa"/>
          </w:tcPr>
          <w:p>
            <w:pPr/>
            <w:r>
              <w:t xml:space="preserve">+5 annual leave days (total); service award</w:t>
            </w:r>
          </w:p>
        </w:tc>
      </w:tr>
    </w:tbl>
    <w:p>
      <w:pPr>
        <w:pStyle w:val="Heading2"/>
      </w:pPr>
      <w:r>
        <w:t xml:space="preserve">Bridge night rota</w:t>
      </w:r>
    </w:p>
    <w:p>
      <w:pPr/>
      <w:r>
        <w:t xml:space="preserve">Any L2, L3 or L4 member holding B2 can opt in to the bridge night rota. It is no longer limited to 2 team leads.</w:t>
      </w:r>
    </w:p>
    <w:p>
      <w:pPr>
        <w:pStyle w:val="ListParagraph"/>
        <w:numPr>
          <w:ilvl w:val="0"/>
          <w:numId w:val="7"/>
        </w:numPr>
      </w:pPr>
      <w:r>
        <w:rPr>
          <w:b/>
        </w:rPr>
        <w:t xml:space="preserve">Hours:</w:t>
      </w:r>
      <w:r>
        <w:t xml:space="preserve"> 16:00–24:00 Beirut, Monday to Friday (08:00–16:00 US Central).</w:t>
      </w:r>
    </w:p>
    <w:p>
      <w:pPr>
        <w:pStyle w:val="ListParagraph"/>
        <w:numPr>
          <w:ilvl w:val="0"/>
          <w:numId w:val="7"/>
        </w:numPr>
      </w:pPr>
      <w:r>
        <w:rPr>
          <w:b/>
        </w:rPr>
        <w:t xml:space="preserve">Staffing:</w:t>
      </w:r>
      <w:r>
        <w:t xml:space="preserve"> 2 members a night, at least one holding A2 as night lead. The rota reports to the Onshore–Offshore Liaison owner.</w:t>
      </w:r>
    </w:p>
    <w:p>
      <w:pPr>
        <w:pStyle w:val="ListParagraph"/>
        <w:numPr>
          <w:ilvl w:val="0"/>
          <w:numId w:val="7"/>
        </w:numPr>
      </w:pPr>
      <w:r>
        <w:rPr>
          <w:b/>
        </w:rPr>
        <w:t xml:space="preserve">Duties:</w:t>
      </w:r>
      <w:r>
        <w:t xml:space="preserve"> check the tickets due that day, answer the US desk within 15 minutes, fix rejected tickets the same US day, and post the handover log.</w:t>
      </w:r>
    </w:p>
    <w:p>
      <w:pPr>
        <w:pStyle w:val="ListParagraph"/>
        <w:numPr>
          <w:ilvl w:val="0"/>
          <w:numId w:val="7"/>
        </w:numPr>
      </w:pPr>
      <w:r>
        <w:rPr>
          <w:b/>
        </w:rPr>
        <w:t xml:space="preserve">Rota size:</w:t>
      </w:r>
      <w:r>
        <w:t xml:space="preserve"> 10 members at 1 night a week, or 20 members at 1 night every other week, or any size in between, set each quarter from the opt-ins.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Members on the rota</w:t>
            </w:r>
          </w:p>
        </w:tc>
        <w:tc>
          <w:tcPr>
            <w:tcW w:w="4680" w:type="dxa"/>
            <w:shd w:val="clear" w:color="auto" w:fill="F2F2F2"/>
          </w:tcPr>
          <w:p>
            <w:pPr/>
            <w:r>
              <w:t xml:space="preserve">Bonus per member per quarter</w:t>
            </w:r>
          </w:p>
        </w:tc>
      </w:tr>
      <w:tr>
        <w:tc>
          <w:tcPr>
            <w:tcW w:w="4680" w:type="dxa"/>
          </w:tcPr>
          <w:p>
            <w:pPr/>
            <w:r>
              <w:t xml:space="preserve">10</w:t>
            </w:r>
          </w:p>
        </w:tc>
        <w:tc>
          <w:tcPr>
            <w:tcW w:w="4680" w:type="dxa"/>
          </w:tcPr>
          <w:p>
            <w:pPr/>
            <w:r>
              <w:t xml:space="preserve">$3,000</w:t>
            </w:r>
          </w:p>
        </w:tc>
      </w:tr>
      <w:tr>
        <w:tc>
          <w:tcPr>
            <w:tcW w:w="4680" w:type="dxa"/>
          </w:tcPr>
          <w:p>
            <w:pPr/>
            <w:r>
              <w:t xml:space="preserve">15</w:t>
            </w:r>
          </w:p>
        </w:tc>
        <w:tc>
          <w:tcPr>
            <w:tcW w:w="4680" w:type="dxa"/>
          </w:tcPr>
          <w:p>
            <w:pPr/>
            <w:r>
              <w:t xml:space="preserve">$2,000</w:t>
            </w:r>
          </w:p>
        </w:tc>
      </w:tr>
      <w:tr>
        <w:tc>
          <w:tcPr>
            <w:tcW w:w="4680" w:type="dxa"/>
          </w:tcPr>
          <w:p>
            <w:pPr/>
            <w:r>
              <w:t xml:space="preserve">20</w:t>
            </w:r>
          </w:p>
        </w:tc>
        <w:tc>
          <w:tcPr>
            <w:tcW w:w="4680" w:type="dxa"/>
          </w:tcPr>
          <w:p>
            <w:pPr/>
            <w:r>
              <w:t xml:space="preserve">$1,500</w:t>
            </w:r>
          </w:p>
        </w:tc>
      </w:tr>
      <w:tr>
        <w:tc>
          <w:tcPr>
            <w:tcW w:w="4680" w:type="dxa"/>
          </w:tcPr>
          <w:p>
            <w:pPr/>
            <w:r>
              <w:t xml:space="preserve">30</w:t>
            </w:r>
          </w:p>
        </w:tc>
        <w:tc>
          <w:tcPr>
            <w:tcW w:w="4680" w:type="dxa"/>
          </w:tcPr>
          <w:p>
            <w:pPr/>
            <w:r>
              <w:t xml:space="preserve">$1,000</w:t>
            </w:r>
          </w:p>
        </w:tc>
      </w:tr>
      <w:tr>
        <w:tc>
          <w:tcPr>
            <w:tcW w:w="4680" w:type="dxa"/>
          </w:tcPr>
          <w:p>
            <w:pPr/>
            <w:r>
              <w:t xml:space="preserve">50</w:t>
            </w:r>
          </w:p>
        </w:tc>
        <w:tc>
          <w:tcPr>
            <w:tcW w:w="4680" w:type="dxa"/>
          </w:tcPr>
          <w:p>
            <w:pPr/>
            <w:r>
              <w:t xml:space="preserve">$600</w:t>
            </w:r>
          </w:p>
        </w:tc>
      </w:tr>
      <w:tr>
        <w:tc>
          <w:tcPr>
            <w:tcW w:w="4680" w:type="dxa"/>
          </w:tcPr>
          <w:p>
            <w:pPr/>
            <w:r>
              <w:t xml:space="preserve">100</w:t>
            </w:r>
          </w:p>
        </w:tc>
        <w:tc>
          <w:tcPr>
            <w:tcW w:w="4680" w:type="dxa"/>
          </w:tcPr>
          <w:p>
            <w:pPr/>
            <w:r>
              <w:t xml:space="preserve">$300</w:t>
            </w:r>
          </w:p>
        </w:tc>
      </w:tr>
    </w:tbl>
    <w:p>
      <w:pPr/>
      <w:r>
        <w:t xml:space="preserve">The bonus comes from a fixed $30,000 quarterly pool shared equally, within $300–3,000 per member. It is paid in full when the rota meets its targets (98% first-pass tickets, answers within 15 minutes, no deadline missed because of a ticket) and the member works all assigned nights. Missed nights reduce the share pro rata. Transport home is covered.</w:t>
      </w:r>
    </w:p>
    <w:p>
      <w:pPr>
        <w:pStyle w:val="Heading2"/>
      </w:pPr>
      <w:r>
        <w:t xml:space="preserve">Glossary</w:t>
      </w:r>
    </w:p>
    <w:p>
      <w:pPr/>
      <w:r>
        <w:t xml:space="preserve">Codes and abbreviations used in this document.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Code</w:t>
            </w:r>
          </w:p>
        </w:tc>
        <w:tc>
          <w:tcPr>
            <w:tcW w:w="4680" w:type="dxa"/>
            <w:shd w:val="clear" w:color="auto" w:fill="F2F2F2"/>
          </w:tcPr>
          <w:p>
            <w:pPr/>
            <w:r>
              <w:t xml:space="preserve">Stands for</w:t>
            </w:r>
          </w:p>
        </w:tc>
      </w:tr>
      <w:tr>
        <w:tc>
          <w:tcPr>
            <w:tcW w:w="4680" w:type="dxa"/>
          </w:tcPr>
          <w:p>
            <w:pPr/>
            <w:r>
              <w:t xml:space="preserve">C1–C5</w:t>
            </w:r>
          </w:p>
        </w:tc>
        <w:tc>
          <w:tcPr>
            <w:tcW w:w="4680" w:type="dxa"/>
          </w:tcPr>
          <w:p>
            <w:pPr/>
            <w:r>
              <w:t xml:space="preserve">Core badges: the five routine skills every specialist holds by L1 (C = core)</w:t>
            </w:r>
          </w:p>
        </w:tc>
      </w:tr>
      <w:tr>
        <w:tc>
          <w:tcPr>
            <w:tcW w:w="4680" w:type="dxa"/>
          </w:tcPr>
          <w:p>
            <w:pPr/>
            <w:r>
              <w:t xml:space="preserve">B1–B5</w:t>
            </w:r>
          </w:p>
        </w:tc>
        <w:tc>
          <w:tcPr>
            <w:tcW w:w="4680" w:type="dxa"/>
          </w:tcPr>
          <w:p>
            <w:pPr/>
            <w:r>
              <w:t xml:space="preserve">Specialist badges: B1 or B2 plus 2 of B3, B4, B5 for L2; all five for L3 (B = specialist)</w:t>
            </w:r>
          </w:p>
        </w:tc>
      </w:tr>
      <w:tr>
        <w:tc>
          <w:tcPr>
            <w:tcW w:w="4680" w:type="dxa"/>
          </w:tcPr>
          <w:p>
            <w:pPr/>
            <w:r>
              <w:t xml:space="preserve">A1–A5</w:t>
            </w:r>
          </w:p>
        </w:tc>
        <w:tc>
          <w:tcPr>
            <w:tcW w:w="4680" w:type="dxa"/>
          </w:tcPr>
          <w:p>
            <w:pPr/>
            <w:r>
              <w:t xml:space="preserve">Advanced badges: expert skills; at least 1 for L3, 3 for L4 and 4 for L5 (A = advanced)</w:t>
            </w:r>
          </w:p>
        </w:tc>
      </w:tr>
      <w:tr>
        <w:tc>
          <w:tcPr>
            <w:tcW w:w="4680" w:type="dxa"/>
          </w:tcPr>
          <w:p>
            <w:pPr/>
            <w:r>
              <w:t xml:space="preserve">L0–L4</w:t>
            </w:r>
          </w:p>
        </w:tc>
        <w:tc>
          <w:tcPr>
            <w:tcW w:w="4680" w:type="dxa"/>
          </w:tcPr>
          <w:p>
            <w:pPr/>
            <w:r>
              <w:t xml:space="preserve">Specialist levels: Junior RCM Specialist, RCM Specialist I and II, Senior Specialist I and II; L5 Principal is the leadership level</w:t>
            </w:r>
          </w:p>
        </w:tc>
      </w:tr>
      <w:tr>
        <w:tc>
          <w:tcPr>
            <w:tcW w:w="4680" w:type="dxa"/>
          </w:tcPr>
          <w:p>
            <w:pPr/>
            <w:r>
              <w:t xml:space="preserve">Leveling test</w:t>
            </w:r>
          </w:p>
        </w:tc>
        <w:tc>
          <w:tcPr>
            <w:tcW w:w="4680" w:type="dxa"/>
          </w:tcPr>
          <w:p>
            <w:pPr/>
            <w:r>
              <w:t xml:space="preserve">Case-based exam plus a 6-month QA and deadline review, needed for L3, L4 and L5</w:t>
            </w:r>
          </w:p>
        </w:tc>
      </w:tr>
      <w:tr>
        <w:tc>
          <w:tcPr>
            <w:tcW w:w="4680" w:type="dxa"/>
          </w:tcPr>
          <w:p>
            <w:pPr/>
            <w:r>
              <w:t xml:space="preserve">TL</w:t>
            </w:r>
          </w:p>
        </w:tc>
        <w:tc>
          <w:tcPr>
            <w:tcW w:w="4680" w:type="dxa"/>
          </w:tcPr>
          <w:p>
            <w:pPr/>
            <w:r>
              <w:t xml:space="preserve">Team Lead</w:t>
            </w:r>
          </w:p>
        </w:tc>
      </w:tr>
      <w:tr>
        <w:tc>
          <w:tcPr>
            <w:tcW w:w="4680" w:type="dxa"/>
          </w:tcPr>
          <w:p>
            <w:pPr/>
            <w:r>
              <w:t xml:space="preserve">OON</w:t>
            </w:r>
          </w:p>
        </w:tc>
        <w:tc>
          <w:tcPr>
            <w:tcW w:w="4680" w:type="dxa"/>
          </w:tcPr>
          <w:p>
            <w:pPr/>
            <w:r>
              <w:t xml:space="preserve">Out of network</w:t>
            </w:r>
          </w:p>
        </w:tc>
      </w:tr>
      <w:tr>
        <w:tc>
          <w:tcPr>
            <w:tcW w:w="4680" w:type="dxa"/>
          </w:tcPr>
          <w:p>
            <w:pPr/>
            <w:r>
              <w:t xml:space="preserve">NSA</w:t>
            </w:r>
          </w:p>
        </w:tc>
        <w:tc>
          <w:tcPr>
            <w:tcW w:w="4680" w:type="dxa"/>
          </w:tcPr>
          <w:p>
            <w:pPr/>
            <w:r>
              <w:t xml:space="preserve">No Surprises Act, the federal law that covers out-of-network emergency claims</w:t>
            </w:r>
          </w:p>
        </w:tc>
      </w:tr>
      <w:tr>
        <w:tc>
          <w:tcPr>
            <w:tcW w:w="4680" w:type="dxa"/>
          </w:tcPr>
          <w:p>
            <w:pPr/>
            <w:r>
              <w:t xml:space="preserve">NNSA</w:t>
            </w:r>
          </w:p>
        </w:tc>
        <w:tc>
          <w:tcPr>
            <w:tcW w:w="4680" w:type="dxa"/>
          </w:tcPr>
          <w:p>
            <w:pPr/>
            <w:r>
              <w:t xml:space="preserve">Non-NSA claims: claims that don't go through the No Surprises Act process</w:t>
            </w:r>
          </w:p>
        </w:tc>
      </w:tr>
      <w:tr>
        <w:tc>
          <w:tcPr>
            <w:tcW w:w="4680" w:type="dxa"/>
          </w:tcPr>
          <w:p>
            <w:pPr/>
            <w:r>
              <w:t xml:space="preserve">IDR</w:t>
            </w:r>
          </w:p>
        </w:tc>
        <w:tc>
          <w:tcPr>
            <w:tcW w:w="4680" w:type="dxa"/>
          </w:tcPr>
          <w:p>
            <w:pPr/>
            <w:r>
              <w:t xml:space="preserve">Independent Dispute Resolution, the federal process for NSA payment disputes</w:t>
            </w:r>
          </w:p>
        </w:tc>
      </w:tr>
      <w:tr>
        <w:tc>
          <w:tcPr>
            <w:tcW w:w="4680" w:type="dxa"/>
          </w:tcPr>
          <w:p>
            <w:pPr/>
            <w:r>
              <w:t xml:space="preserve">IDRE</w:t>
            </w:r>
          </w:p>
        </w:tc>
        <w:tc>
          <w:tcPr>
            <w:tcW w:w="4680" w:type="dxa"/>
          </w:tcPr>
          <w:p>
            <w:pPr/>
            <w:r>
              <w:t xml:space="preserve">IDR entity: the independent arbitrator that decides a dispute</w:t>
            </w:r>
          </w:p>
        </w:tc>
      </w:tr>
      <w:tr>
        <w:tc>
          <w:tcPr>
            <w:tcW w:w="4680" w:type="dxa"/>
          </w:tcPr>
          <w:p>
            <w:pPr/>
            <w:r>
              <w:t xml:space="preserve">OMB form</w:t>
            </w:r>
          </w:p>
        </w:tc>
        <w:tc>
          <w:tcPr>
            <w:tcW w:w="4680" w:type="dxa"/>
          </w:tcPr>
          <w:p>
            <w:pPr/>
            <w:r>
              <w:t xml:space="preserve">The notice that starts the 30-business-day negotiation required before IDR (part of B2)</w:t>
            </w:r>
          </w:p>
        </w:tc>
      </w:tr>
      <w:tr>
        <w:tc>
          <w:tcPr>
            <w:tcW w:w="4680" w:type="dxa"/>
          </w:tcPr>
          <w:p>
            <w:pPr/>
            <w:r>
              <w:t xml:space="preserve">QPA</w:t>
            </w:r>
          </w:p>
        </w:tc>
        <w:tc>
          <w:tcPr>
            <w:tcW w:w="4680" w:type="dxa"/>
          </w:tcPr>
          <w:p>
            <w:pPr/>
            <w:r>
              <w:t xml:space="preserve">Qualifying payment amount: the payer's median in-network rate</w:t>
            </w:r>
          </w:p>
        </w:tc>
      </w:tr>
      <w:tr>
        <w:tc>
          <w:tcPr>
            <w:tcW w:w="4680" w:type="dxa"/>
          </w:tcPr>
          <w:p>
            <w:pPr/>
            <w:r>
              <w:t xml:space="preserve">MVA</w:t>
            </w:r>
          </w:p>
        </w:tc>
        <w:tc>
          <w:tcPr>
            <w:tcW w:w="4680" w:type="dxa"/>
          </w:tcPr>
          <w:p>
            <w:pPr/>
            <w:r>
              <w:t xml:space="preserve">Motor vehicle accident claims</w:t>
            </w:r>
          </w:p>
        </w:tc>
      </w:tr>
      <w:tr>
        <w:tc>
          <w:tcPr>
            <w:tcW w:w="4680" w:type="dxa"/>
          </w:tcPr>
          <w:p>
            <w:pPr/>
            <w:r>
              <w:t xml:space="preserve">WComp</w:t>
            </w:r>
          </w:p>
        </w:tc>
        <w:tc>
          <w:tcPr>
            <w:tcW w:w="4680" w:type="dxa"/>
          </w:tcPr>
          <w:p>
            <w:pPr/>
            <w:r>
              <w:t xml:space="preserve">Workers' compensation claims</w:t>
            </w:r>
          </w:p>
        </w:tc>
      </w:tr>
      <w:tr>
        <w:tc>
          <w:tcPr>
            <w:tcW w:w="4680" w:type="dxa"/>
          </w:tcPr>
          <w:p>
            <w:pPr/>
            <w:r>
              <w:t xml:space="preserve">PIP / MedPay</w:t>
            </w:r>
          </w:p>
        </w:tc>
        <w:tc>
          <w:tcPr>
            <w:tcW w:w="4680" w:type="dxa"/>
          </w:tcPr>
          <w:p>
            <w:pPr/>
            <w:r>
              <w:t xml:space="preserve">Medical coverage inside an auto insurance policy</w:t>
            </w:r>
          </w:p>
        </w:tc>
      </w:tr>
      <w:tr>
        <w:tc>
          <w:tcPr>
            <w:tcW w:w="4680" w:type="dxa"/>
          </w:tcPr>
          <w:p>
            <w:pPr/>
            <w:r>
              <w:t xml:space="preserve">DOS</w:t>
            </w:r>
          </w:p>
        </w:tc>
        <w:tc>
          <w:tcPr>
            <w:tcW w:w="4680" w:type="dxa"/>
          </w:tcPr>
          <w:p>
            <w:pPr/>
            <w:r>
              <w:t xml:space="preserve">Date of service</w:t>
            </w:r>
          </w:p>
        </w:tc>
      </w:tr>
      <w:tr>
        <w:tc>
          <w:tcPr>
            <w:tcW w:w="4680" w:type="dxa"/>
          </w:tcPr>
          <w:p>
            <w:pPr/>
            <w:r>
              <w:t xml:space="preserve">ERA</w:t>
            </w:r>
          </w:p>
        </w:tc>
        <w:tc>
          <w:tcPr>
            <w:tcW w:w="4680" w:type="dxa"/>
          </w:tcPr>
          <w:p>
            <w:pPr/>
            <w:r>
              <w:t xml:space="preserve">Electronic remittance advice: the payer's electronic payment explanation</w:t>
            </w:r>
          </w:p>
        </w:tc>
      </w:tr>
      <w:tr>
        <w:tc>
          <w:tcPr>
            <w:tcW w:w="4680" w:type="dxa"/>
          </w:tcPr>
          <w:p>
            <w:pPr/>
            <w:r>
              <w:t xml:space="preserve">QA</w:t>
            </w:r>
          </w:p>
        </w:tc>
        <w:tc>
          <w:tcPr>
            <w:tcW w:w="4680" w:type="dxa"/>
          </w:tcPr>
          <w:p>
            <w:pPr/>
            <w:r>
              <w:t xml:space="preserve">Quality assurance; also the QA department</w:t>
            </w:r>
          </w:p>
        </w:tc>
      </w:tr>
      <w:tr>
        <w:tc>
          <w:tcPr>
            <w:tcW w:w="4680" w:type="dxa"/>
          </w:tcPr>
          <w:p>
            <w:pPr/>
            <w:r>
              <w:t xml:space="preserve">PHI</w:t>
            </w:r>
          </w:p>
        </w:tc>
        <w:tc>
          <w:tcPr>
            <w:tcW w:w="4680" w:type="dxa"/>
          </w:tcPr>
          <w:p>
            <w:pPr/>
            <w:r>
              <w:t xml:space="preserve">Protected health information</w:t>
            </w:r>
          </w:p>
        </w:tc>
      </w:tr>
      <w:tr>
        <w:tc>
          <w:tcPr>
            <w:tcW w:w="4680" w:type="dxa"/>
          </w:tcPr>
          <w:p>
            <w:pPr/>
            <w:r>
              <w:t xml:space="preserve">Net Recovery</w:t>
            </w:r>
          </w:p>
        </w:tc>
        <w:tc>
          <w:tcPr>
            <w:tcW w:w="4680" w:type="dxa"/>
          </w:tcPr>
          <w:p>
            <w:pPr/>
            <w:r>
              <w:t xml:space="preserve">(Collected − initial payment − IDR fees not refunded) ÷ (billed − initial payment)</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RCM Specialist Badge Competency Matrix</dc:title>
  <dc:description>Claude Docs node/eb5eb288-16b7@87 docx-w6</dc:description>
  <cp:revision>87</cp:revision>
</cp:coreProperties>
</file>