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985" w:rsidRDefault="00045985" w:rsidP="003D208D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Курс </w:t>
      </w:r>
      <w:r w:rsidR="0066351E">
        <w:rPr>
          <w:lang w:val="ru-RU"/>
        </w:rPr>
        <w:t>«</w:t>
      </w:r>
      <w:r w:rsidR="00000A08">
        <w:rPr>
          <w:lang w:val="ru-RU"/>
        </w:rPr>
        <w:t>Принципы С</w:t>
      </w:r>
      <w:r>
        <w:rPr>
          <w:lang w:val="ru-RU"/>
        </w:rPr>
        <w:t xml:space="preserve">овременной </w:t>
      </w:r>
      <w:r w:rsidR="00000A08">
        <w:rPr>
          <w:lang w:val="ru-RU"/>
        </w:rPr>
        <w:t>П</w:t>
      </w:r>
      <w:r>
        <w:rPr>
          <w:lang w:val="ru-RU"/>
        </w:rPr>
        <w:t xml:space="preserve">рикладной </w:t>
      </w:r>
      <w:r w:rsidR="00000A08">
        <w:rPr>
          <w:lang w:val="ru-RU"/>
        </w:rPr>
        <w:t>К</w:t>
      </w:r>
      <w:r>
        <w:rPr>
          <w:lang w:val="ru-RU"/>
        </w:rPr>
        <w:t>риптографи</w:t>
      </w:r>
      <w:r w:rsidR="00EE629C">
        <w:rPr>
          <w:lang w:val="ru-RU"/>
        </w:rPr>
        <w:t>и</w:t>
      </w:r>
      <w:r w:rsidR="00CE517B" w:rsidRPr="00904CCE">
        <w:rPr>
          <w:lang w:val="ru-RU"/>
        </w:rPr>
        <w:t xml:space="preserve">: </w:t>
      </w:r>
      <w:r w:rsidR="00CE517B">
        <w:rPr>
          <w:lang w:val="ru-RU"/>
        </w:rPr>
        <w:t>Симметричные криптосистемы</w:t>
      </w:r>
      <w:r w:rsidR="0066351E">
        <w:rPr>
          <w:lang w:val="ru-RU"/>
        </w:rPr>
        <w:t>»</w:t>
      </w:r>
      <w:r>
        <w:rPr>
          <w:lang w:val="ru-RU"/>
        </w:rPr>
        <w:t>.</w:t>
      </w:r>
    </w:p>
    <w:p w:rsidR="007F4D3B" w:rsidRPr="00150C22" w:rsidRDefault="005A1012" w:rsidP="003D208D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Формат – лекции </w:t>
      </w:r>
      <w:r w:rsidRPr="005A1012">
        <w:rPr>
          <w:lang w:val="ru-RU"/>
        </w:rPr>
        <w:t xml:space="preserve">48 </w:t>
      </w:r>
      <w:r>
        <w:rPr>
          <w:lang w:val="ru-RU"/>
        </w:rPr>
        <w:t>академических часов</w:t>
      </w:r>
      <w:r w:rsidR="00150C22">
        <w:rPr>
          <w:lang w:val="ru-RU"/>
        </w:rPr>
        <w:t xml:space="preserve"> (1</w:t>
      </w:r>
      <w:r w:rsidR="00150C22" w:rsidRPr="00150C22">
        <w:rPr>
          <w:lang w:val="ru-RU"/>
        </w:rPr>
        <w:t xml:space="preserve">,5 </w:t>
      </w:r>
      <w:r w:rsidR="00150C22">
        <w:rPr>
          <w:lang w:val="ru-RU"/>
        </w:rPr>
        <w:t>пары в неделю)</w:t>
      </w:r>
      <w:r>
        <w:rPr>
          <w:lang w:val="ru-RU"/>
        </w:rPr>
        <w:t xml:space="preserve">, </w:t>
      </w:r>
      <w:r w:rsidR="00150C22">
        <w:rPr>
          <w:lang w:val="ru-RU"/>
        </w:rPr>
        <w:t>лабораторные работы + семинары 32 часа (1 пара в неделю)</w:t>
      </w:r>
      <w:r w:rsidR="00977FE4">
        <w:rPr>
          <w:lang w:val="ru-RU"/>
        </w:rPr>
        <w:t>.</w:t>
      </w:r>
      <w:r w:rsidR="00150C22">
        <w:rPr>
          <w:lang w:val="ru-RU"/>
        </w:rPr>
        <w:t xml:space="preserve"> </w:t>
      </w:r>
    </w:p>
    <w:p w:rsidR="000637CD" w:rsidRDefault="000637CD" w:rsidP="003D208D">
      <w:pPr>
        <w:spacing w:after="0"/>
        <w:ind w:firstLine="709"/>
        <w:rPr>
          <w:lang w:val="ru-RU"/>
        </w:rPr>
      </w:pPr>
      <w:r>
        <w:rPr>
          <w:lang w:val="ru-RU"/>
        </w:rPr>
        <w:t>Курс рассчитан на студентов 3 – 4 курса Бакалавриата и 1 – 2 второго курса Магистратуры.</w:t>
      </w:r>
    </w:p>
    <w:p w:rsidR="00CE517B" w:rsidRDefault="00F5444A" w:rsidP="00CE517B">
      <w:pPr>
        <w:spacing w:after="0"/>
        <w:ind w:firstLine="709"/>
        <w:rPr>
          <w:lang w:val="ru-RU"/>
        </w:rPr>
      </w:pPr>
      <w:r>
        <w:rPr>
          <w:lang w:val="ru-RU"/>
        </w:rPr>
        <w:t>Курс состоит из четырёх основных разделов – совершенная стойкость и поточные шифры (1-3 неделя), блочные шифры (4-8 неделя)</w:t>
      </w:r>
      <w:r w:rsidR="0030543B">
        <w:rPr>
          <w:lang w:val="ru-RU"/>
        </w:rPr>
        <w:t>, обеспечение целостности сообщений (9-14 неделя), Аутентифицированное шифрование (15-16 неделя).</w:t>
      </w:r>
      <w:r w:rsidR="00286F8C">
        <w:rPr>
          <w:lang w:val="ru-RU"/>
        </w:rPr>
        <w:t xml:space="preserve"> Для сдачи каждого раздела студенту необходимо сдача всех лабораторных работ данного раздела и защита домашней работы.</w:t>
      </w:r>
    </w:p>
    <w:p w:rsidR="00AC35DE" w:rsidRDefault="00AC35DE" w:rsidP="003D208D">
      <w:pPr>
        <w:spacing w:after="0"/>
        <w:ind w:firstLine="709"/>
        <w:rPr>
          <w:lang w:val="ru-RU"/>
        </w:rPr>
      </w:pPr>
      <w:r>
        <w:rPr>
          <w:lang w:val="ru-RU"/>
        </w:rPr>
        <w:t>Особенностью лекционного материала является использование строгих математических моделей при описании криптографических примитивов, а также демонстрация принципов доказательства теоретической стойкости с использованием игровой модели Белларе – Рогавея.</w:t>
      </w:r>
    </w:p>
    <w:p w:rsidR="00D40028" w:rsidRDefault="00D40028" w:rsidP="003D208D">
      <w:pPr>
        <w:ind w:firstLine="709"/>
        <w:rPr>
          <w:lang w:val="ru-RU"/>
        </w:rPr>
      </w:pPr>
      <w:r>
        <w:rPr>
          <w:lang w:val="ru-RU"/>
        </w:rPr>
        <w:t>Каждый раздел лекций построен по следующему принципу – математическое описание объекта криптосистемы, математическая модель нарушителя, понятие теоретической и практической стойкости модели, использование модели при построении примитивов,</w:t>
      </w:r>
      <w:r w:rsidR="006A7CBE">
        <w:rPr>
          <w:lang w:val="ru-RU"/>
        </w:rPr>
        <w:t xml:space="preserve"> существующие </w:t>
      </w:r>
      <w:r w:rsidR="00D70D29">
        <w:rPr>
          <w:lang w:val="ru-RU"/>
        </w:rPr>
        <w:t>криптографические примитивы</w:t>
      </w:r>
      <w:r w:rsidR="006A7CBE">
        <w:rPr>
          <w:lang w:val="ru-RU"/>
        </w:rPr>
        <w:t>, описываемые данной моделью.</w:t>
      </w:r>
    </w:p>
    <w:p w:rsidR="005A1012" w:rsidRPr="00977FE4" w:rsidRDefault="00977FE4" w:rsidP="003D208D">
      <w:pPr>
        <w:spacing w:after="0"/>
        <w:ind w:firstLine="709"/>
      </w:pPr>
      <w:r>
        <w:rPr>
          <w:lang w:val="ru-RU"/>
        </w:rPr>
        <w:t>Темы лекций</w:t>
      </w:r>
      <w:r>
        <w:t>:</w:t>
      </w:r>
    </w:p>
    <w:tbl>
      <w:tblPr>
        <w:tblStyle w:val="af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8505"/>
      </w:tblGrid>
      <w:tr w:rsidR="005A1012" w:rsidRPr="003B080A" w:rsidTr="00502F6D">
        <w:tc>
          <w:tcPr>
            <w:tcW w:w="1101" w:type="dxa"/>
          </w:tcPr>
          <w:p w:rsidR="005A1012" w:rsidRPr="003B080A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Неделя</w:t>
            </w:r>
          </w:p>
        </w:tc>
        <w:tc>
          <w:tcPr>
            <w:tcW w:w="8505" w:type="dxa"/>
          </w:tcPr>
          <w:p w:rsidR="005A1012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Тема</w:t>
            </w:r>
          </w:p>
        </w:tc>
      </w:tr>
      <w:tr w:rsidR="005A1012" w:rsidRPr="00150C22" w:rsidTr="00502F6D">
        <w:tc>
          <w:tcPr>
            <w:tcW w:w="1101" w:type="dxa"/>
          </w:tcPr>
          <w:p w:rsidR="005A1012" w:rsidRPr="003B080A" w:rsidRDefault="005A1012" w:rsidP="002412CD">
            <w:pPr>
              <w:rPr>
                <w:lang w:val="ru-RU"/>
              </w:rPr>
            </w:pPr>
            <w:r>
              <w:t>1</w:t>
            </w:r>
          </w:p>
        </w:tc>
        <w:tc>
          <w:tcPr>
            <w:tcW w:w="8505" w:type="dxa"/>
          </w:tcPr>
          <w:p w:rsidR="005A1012" w:rsidRPr="00157465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Введение, принципы современной криптографии, понятие стойкости</w:t>
            </w:r>
          </w:p>
          <w:p w:rsidR="005A1012" w:rsidRPr="00157465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Шифр Шеннона, Абсолютная стойкость</w:t>
            </w:r>
            <w:r w:rsidRPr="00157465">
              <w:rPr>
                <w:lang w:val="ru-RU"/>
              </w:rPr>
              <w:t>;</w:t>
            </w:r>
          </w:p>
          <w:p w:rsidR="005A1012" w:rsidRPr="00157465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Вычислимые шифры, Семантическая стойкость</w:t>
            </w:r>
          </w:p>
        </w:tc>
      </w:tr>
      <w:tr w:rsidR="005A1012" w:rsidRPr="00150C22" w:rsidTr="00502F6D">
        <w:tc>
          <w:tcPr>
            <w:tcW w:w="1101" w:type="dxa"/>
          </w:tcPr>
          <w:p w:rsidR="005A1012" w:rsidRPr="003B080A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5" w:type="dxa"/>
          </w:tcPr>
          <w:p w:rsidR="005A1012" w:rsidRPr="00157465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Пренебрежимо малые величины, параметры стойкости и системные параметры, понятие игры, модель эффективного злоумышленника</w:t>
            </w:r>
            <w:r w:rsidRPr="00157465">
              <w:rPr>
                <w:lang w:val="ru-RU"/>
              </w:rPr>
              <w:t>;</w:t>
            </w:r>
          </w:p>
          <w:p w:rsidR="005A1012" w:rsidRPr="00D12195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Псевдослучайные генераторы – определение и формальная модель, шифрование с использованием псевдослучайных генераторов</w:t>
            </w:r>
            <w:r w:rsidRPr="00D12195">
              <w:rPr>
                <w:lang w:val="ru-RU"/>
              </w:rPr>
              <w:t>;</w:t>
            </w:r>
          </w:p>
          <w:p w:rsidR="005A1012" w:rsidRPr="00157465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Ограничения псевдослучайных генераторов, композиция псевдослучайных генераторов</w:t>
            </w:r>
          </w:p>
        </w:tc>
      </w:tr>
      <w:tr w:rsidR="005A1012" w:rsidRPr="00150C22" w:rsidTr="00502F6D">
        <w:tc>
          <w:tcPr>
            <w:tcW w:w="1101" w:type="dxa"/>
          </w:tcPr>
          <w:p w:rsidR="005A1012" w:rsidRPr="003B080A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5" w:type="dxa"/>
          </w:tcPr>
          <w:p w:rsidR="005A1012" w:rsidRPr="00DD4785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 xml:space="preserve">Тест на определение следующего бита псевдослучайного генератора, Псевдослучайный генератор </w:t>
            </w:r>
            <w:r>
              <w:t>Salsa</w:t>
            </w:r>
            <w:r w:rsidRPr="00DD47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ChaCha</w:t>
            </w:r>
            <w:r w:rsidRPr="00DD4785">
              <w:rPr>
                <w:lang w:val="ru-RU"/>
              </w:rPr>
              <w:t>;</w:t>
            </w:r>
          </w:p>
          <w:p w:rsidR="005A1012" w:rsidRPr="00DD4785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 xml:space="preserve">Линейные генераторы, псевдослучайный генератор </w:t>
            </w:r>
            <w:r>
              <w:t>RC</w:t>
            </w:r>
            <w:r w:rsidRPr="00DD4785">
              <w:rPr>
                <w:lang w:val="ru-RU"/>
              </w:rPr>
              <w:t>4</w:t>
            </w:r>
          </w:p>
          <w:p w:rsidR="005A1012" w:rsidRPr="00DD4785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Способы генерации случайных последовательностей.</w:t>
            </w:r>
          </w:p>
        </w:tc>
      </w:tr>
      <w:tr w:rsidR="005A1012" w:rsidRPr="00150C22" w:rsidTr="00502F6D">
        <w:tc>
          <w:tcPr>
            <w:tcW w:w="1101" w:type="dxa"/>
          </w:tcPr>
          <w:p w:rsidR="005A1012" w:rsidRPr="003B080A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505" w:type="dxa"/>
          </w:tcPr>
          <w:p w:rsidR="005A1012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 xml:space="preserve">Блочные шифры – определение и формальная модель, </w:t>
            </w:r>
          </w:p>
          <w:p w:rsidR="005A1012" w:rsidRPr="00857BD4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 xml:space="preserve">Блочные шифры </w:t>
            </w:r>
            <w:r>
              <w:t>DES</w:t>
            </w:r>
            <w:r w:rsidRPr="00857BD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AES</w:t>
            </w:r>
          </w:p>
        </w:tc>
      </w:tr>
      <w:tr w:rsidR="005A1012" w:rsidRPr="00150C22" w:rsidTr="00502F6D">
        <w:tc>
          <w:tcPr>
            <w:tcW w:w="1101" w:type="dxa"/>
          </w:tcPr>
          <w:p w:rsidR="005A1012" w:rsidRPr="003B080A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8505" w:type="dxa"/>
          </w:tcPr>
          <w:p w:rsidR="005A1012" w:rsidRPr="00857BD4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Атаки на блочные шифры – алгоритмические, атаки по побочным каналам, атаки на внесение ошибок, квантовые атаки</w:t>
            </w:r>
            <w:r w:rsidRPr="00857BD4">
              <w:rPr>
                <w:lang w:val="ru-RU"/>
              </w:rPr>
              <w:t>;</w:t>
            </w:r>
          </w:p>
          <w:p w:rsidR="005A1012" w:rsidRPr="00857BD4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Псевдослучайные функции – определение и формальная модель</w:t>
            </w:r>
            <w:r w:rsidRPr="00857BD4">
              <w:rPr>
                <w:lang w:val="ru-RU"/>
              </w:rPr>
              <w:t>;</w:t>
            </w:r>
          </w:p>
        </w:tc>
      </w:tr>
      <w:tr w:rsidR="005A1012" w:rsidRPr="003B080A" w:rsidTr="00502F6D">
        <w:tc>
          <w:tcPr>
            <w:tcW w:w="1101" w:type="dxa"/>
          </w:tcPr>
          <w:p w:rsidR="005A1012" w:rsidRPr="003B080A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505" w:type="dxa"/>
          </w:tcPr>
          <w:p w:rsidR="005A1012" w:rsidRPr="009F7F6E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Псевдослучайные функции как модель блочных шифров, построение псевдослучайных функций на основе псевдослучайных генераторов</w:t>
            </w:r>
            <w:r w:rsidRPr="009F7F6E">
              <w:rPr>
                <w:lang w:val="ru-RU"/>
              </w:rPr>
              <w:t>;</w:t>
            </w:r>
          </w:p>
          <w:p w:rsidR="005A1012" w:rsidRPr="009F7F6E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Модель идеального шифра</w:t>
            </w:r>
          </w:p>
        </w:tc>
      </w:tr>
      <w:tr w:rsidR="005A1012" w:rsidRPr="00150C22" w:rsidTr="00502F6D">
        <w:tc>
          <w:tcPr>
            <w:tcW w:w="1101" w:type="dxa"/>
          </w:tcPr>
          <w:p w:rsidR="005A1012" w:rsidRPr="003B080A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505" w:type="dxa"/>
          </w:tcPr>
          <w:p w:rsidR="005A1012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Стойкость при множественном использовании ключа, атаки по произвольному множеству открытых и шифрованных текстов – определение и формальная модель, построение схем стойких к атакам по по произвольному множеству открытых и шифрованных текстов</w:t>
            </w:r>
            <w:r w:rsidRPr="009306C6">
              <w:rPr>
                <w:lang w:val="ru-RU"/>
              </w:rPr>
              <w:t>;</w:t>
            </w:r>
            <w:r>
              <w:rPr>
                <w:lang w:val="ru-RU"/>
              </w:rPr>
              <w:t xml:space="preserve"> </w:t>
            </w:r>
          </w:p>
          <w:p w:rsidR="005A1012" w:rsidRPr="000616DF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 xml:space="preserve">режим </w:t>
            </w:r>
            <w:r>
              <w:t>CTR</w:t>
            </w:r>
            <w:r w:rsidRPr="000616D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псевдослучайных функций</w:t>
            </w:r>
            <w:r w:rsidRPr="000616DF">
              <w:rPr>
                <w:lang w:val="ru-RU"/>
              </w:rPr>
              <w:t>;</w:t>
            </w:r>
          </w:p>
          <w:p w:rsidR="005A1012" w:rsidRPr="00DF1C5E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 xml:space="preserve">Режим </w:t>
            </w:r>
            <w:r>
              <w:t>CBC</w:t>
            </w:r>
            <w:r>
              <w:rPr>
                <w:lang w:val="ru-RU"/>
              </w:rPr>
              <w:t xml:space="preserve"> псевдослучайных функций, дополнение в режиме </w:t>
            </w:r>
            <w:r>
              <w:t>CBC</w:t>
            </w:r>
            <w:r w:rsidRPr="000616D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возможные атаки на него, </w:t>
            </w:r>
            <w:r>
              <w:t>Nonce</w:t>
            </w:r>
            <w:r w:rsidRPr="00DF1C5E">
              <w:rPr>
                <w:lang w:val="ru-RU"/>
              </w:rPr>
              <w:t xml:space="preserve"> </w:t>
            </w:r>
            <w:r>
              <w:t>based</w:t>
            </w:r>
            <w:r w:rsidRPr="00DF1C5E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режимы шифрования</w:t>
            </w:r>
          </w:p>
        </w:tc>
      </w:tr>
      <w:tr w:rsidR="005A1012" w:rsidRPr="003B080A" w:rsidTr="00502F6D">
        <w:tc>
          <w:tcPr>
            <w:tcW w:w="1101" w:type="dxa"/>
          </w:tcPr>
          <w:p w:rsidR="005A1012" w:rsidRPr="003B080A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8505" w:type="dxa"/>
          </w:tcPr>
          <w:p w:rsidR="005A1012" w:rsidRPr="00555A78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Прикладное использование криптопримитивов</w:t>
            </w:r>
            <w:r w:rsidRPr="00555A78">
              <w:rPr>
                <w:lang w:val="ru-RU"/>
              </w:rPr>
              <w:t xml:space="preserve">: </w:t>
            </w:r>
            <w:r>
              <w:rPr>
                <w:lang w:val="ru-RU"/>
              </w:rPr>
              <w:t>анонимная маршрутизация, схемы залога</w:t>
            </w:r>
            <w:r w:rsidRPr="00555A78">
              <w:rPr>
                <w:lang w:val="ru-RU"/>
              </w:rPr>
              <w:t>;</w:t>
            </w:r>
          </w:p>
          <w:p w:rsidR="005A1012" w:rsidRPr="003F0075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Резерв</w:t>
            </w:r>
          </w:p>
        </w:tc>
      </w:tr>
      <w:tr w:rsidR="005A1012" w:rsidRPr="00150C22" w:rsidTr="00502F6D">
        <w:tc>
          <w:tcPr>
            <w:tcW w:w="1101" w:type="dxa"/>
          </w:tcPr>
          <w:p w:rsidR="005A1012" w:rsidRPr="003B080A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8505" w:type="dxa"/>
          </w:tcPr>
          <w:p w:rsidR="005A1012" w:rsidRPr="007A4C7A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Коды аутентичности сообщений – определение и формальная модель</w:t>
            </w:r>
            <w:r w:rsidRPr="007A4C7A">
              <w:rPr>
                <w:lang w:val="ru-RU"/>
              </w:rPr>
              <w:t>;</w:t>
            </w:r>
          </w:p>
          <w:p w:rsidR="005A1012" w:rsidRPr="007A4C7A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Построение кодов аутентичности на основе псевдослучайных функций</w:t>
            </w:r>
          </w:p>
        </w:tc>
      </w:tr>
      <w:tr w:rsidR="005A1012" w:rsidRPr="00150C22" w:rsidTr="00502F6D">
        <w:tc>
          <w:tcPr>
            <w:tcW w:w="1101" w:type="dxa"/>
          </w:tcPr>
          <w:p w:rsidR="005A1012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8505" w:type="dxa"/>
          </w:tcPr>
          <w:p w:rsidR="005A1012" w:rsidRPr="007A4C7A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 xml:space="preserve">Коды аутентичности </w:t>
            </w:r>
            <w:r>
              <w:t>CBC</w:t>
            </w:r>
            <w:r w:rsidRPr="007A4C7A">
              <w:rPr>
                <w:lang w:val="ru-RU"/>
              </w:rPr>
              <w:t xml:space="preserve"> </w:t>
            </w:r>
            <w:r>
              <w:t>MAC</w:t>
            </w:r>
            <w:r>
              <w:rPr>
                <w:lang w:val="ru-RU"/>
              </w:rPr>
              <w:t xml:space="preserve">, </w:t>
            </w:r>
            <w:r>
              <w:t>CMAC</w:t>
            </w:r>
            <w:r w:rsidRPr="007A4C7A">
              <w:rPr>
                <w:lang w:val="ru-RU"/>
              </w:rPr>
              <w:t xml:space="preserve">, </w:t>
            </w:r>
            <w:r>
              <w:t>PMAC</w:t>
            </w:r>
            <w:r w:rsidRPr="007A4C7A">
              <w:rPr>
                <w:lang w:val="ru-RU"/>
              </w:rPr>
              <w:t>;</w:t>
            </w:r>
          </w:p>
          <w:p w:rsidR="005A1012" w:rsidRPr="00E54EA4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Универсальные хэш функции</w:t>
            </w:r>
            <w:r w:rsidRPr="00E54EA4">
              <w:rPr>
                <w:lang w:val="ru-RU"/>
              </w:rPr>
              <w:t>;</w:t>
            </w:r>
          </w:p>
          <w:p w:rsidR="005A1012" w:rsidRPr="00E54EA4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Построение кодов аутентичности на основе универсальных хэш функций, композиция универсальных хэш функций</w:t>
            </w:r>
          </w:p>
        </w:tc>
      </w:tr>
      <w:tr w:rsidR="005A1012" w:rsidRPr="00150C22" w:rsidTr="00502F6D">
        <w:tc>
          <w:tcPr>
            <w:tcW w:w="1101" w:type="dxa"/>
          </w:tcPr>
          <w:p w:rsidR="005A1012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8505" w:type="dxa"/>
          </w:tcPr>
          <w:p w:rsidR="005A1012" w:rsidRPr="00435AF0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Коды аутентичности Картера – Вагмена</w:t>
            </w:r>
            <w:r w:rsidRPr="00FA6F2B">
              <w:rPr>
                <w:lang w:val="ru-RU"/>
              </w:rPr>
              <w:t>;</w:t>
            </w:r>
            <w:r>
              <w:rPr>
                <w:lang w:val="ru-RU"/>
              </w:rPr>
              <w:t xml:space="preserve"> коды аутентичности с использованием </w:t>
            </w:r>
            <w:r>
              <w:t>Nonce</w:t>
            </w:r>
            <w:r>
              <w:rPr>
                <w:lang w:val="ru-RU"/>
              </w:rPr>
              <w:t>,</w:t>
            </w:r>
            <w:r w:rsidRPr="00FA6F2B">
              <w:rPr>
                <w:lang w:val="ru-RU"/>
              </w:rPr>
              <w:t xml:space="preserve"> </w:t>
            </w:r>
            <w:r w:rsidR="00C37BA5" w:rsidRPr="00756306">
              <w:rPr>
                <w:lang w:val="ru-RU"/>
              </w:rPr>
              <w:t>б</w:t>
            </w:r>
            <w:r>
              <w:rPr>
                <w:lang w:val="ru-RU"/>
              </w:rPr>
              <w:t>езусловно стойкие коды аутентичности</w:t>
            </w:r>
            <w:r w:rsidRPr="00435AF0">
              <w:rPr>
                <w:lang w:val="ru-RU"/>
              </w:rPr>
              <w:t>;</w:t>
            </w:r>
          </w:p>
          <w:p w:rsidR="005A1012" w:rsidRPr="00ED163B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Стойкие к коллизиям хэш функции– определение и формальная модель, построение кодов аутентичности сообщений, парадокс дней рождений</w:t>
            </w:r>
            <w:r w:rsidRPr="00ED163B">
              <w:rPr>
                <w:lang w:val="ru-RU"/>
              </w:rPr>
              <w:t>;</w:t>
            </w:r>
          </w:p>
          <w:p w:rsidR="005A1012" w:rsidRPr="00ED163B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Парадигма Маеркла-Дамгарда, атака Жо</w:t>
            </w:r>
            <w:r w:rsidRPr="00ED163B">
              <w:rPr>
                <w:lang w:val="ru-RU"/>
              </w:rPr>
              <w:t>;</w:t>
            </w:r>
          </w:p>
        </w:tc>
      </w:tr>
      <w:tr w:rsidR="005A1012" w:rsidRPr="003B080A" w:rsidTr="00502F6D">
        <w:tc>
          <w:tcPr>
            <w:tcW w:w="1101" w:type="dxa"/>
          </w:tcPr>
          <w:p w:rsidR="005A1012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12</w:t>
            </w:r>
          </w:p>
        </w:tc>
        <w:tc>
          <w:tcPr>
            <w:tcW w:w="8505" w:type="dxa"/>
          </w:tcPr>
          <w:p w:rsidR="005A1012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 xml:space="preserve">Построение функций сжатия, функции сжатия Девиса – Мейера, Хэш функция </w:t>
            </w:r>
            <w:r>
              <w:t>SHA</w:t>
            </w:r>
            <w:r w:rsidRPr="00ED163B">
              <w:rPr>
                <w:lang w:val="ru-RU"/>
              </w:rPr>
              <w:t xml:space="preserve"> 256;</w:t>
            </w:r>
          </w:p>
          <w:p w:rsidR="005A1012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 xml:space="preserve">Код аутентичности </w:t>
            </w:r>
            <w:r>
              <w:t>HMAC</w:t>
            </w:r>
            <w:r>
              <w:rPr>
                <w:lang w:val="ru-RU"/>
              </w:rPr>
              <w:t>, Стойкость функции сжатия Девиса – Мейера</w:t>
            </w:r>
          </w:p>
          <w:p w:rsidR="005A1012" w:rsidRPr="005A1DE5" w:rsidRDefault="005A1012" w:rsidP="002412CD">
            <w:r>
              <w:rPr>
                <w:lang w:val="ru-RU"/>
              </w:rPr>
              <w:t xml:space="preserve">Губчатая конструкция, </w:t>
            </w:r>
            <w:r w:rsidRPr="008F356F">
              <w:t>SHA3, SHAKE256, and SHAKE512</w:t>
            </w:r>
          </w:p>
        </w:tc>
      </w:tr>
      <w:tr w:rsidR="005A1012" w:rsidRPr="00150C22" w:rsidTr="00502F6D">
        <w:tc>
          <w:tcPr>
            <w:tcW w:w="1101" w:type="dxa"/>
          </w:tcPr>
          <w:p w:rsidR="005A1012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8505" w:type="dxa"/>
          </w:tcPr>
          <w:p w:rsidR="005A1012" w:rsidRPr="00B719F1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Деревья Меркла, формирование симметричных ключей</w:t>
            </w:r>
            <w:r w:rsidRPr="00B719F1">
              <w:rPr>
                <w:lang w:val="ru-RU"/>
              </w:rPr>
              <w:t>;</w:t>
            </w:r>
          </w:p>
          <w:p w:rsidR="005A1012" w:rsidRPr="00EA72D2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 xml:space="preserve">Модель Случайного Оракула, </w:t>
            </w:r>
            <w:r>
              <w:t>HKDF</w:t>
            </w:r>
            <w:r w:rsidRPr="00EA72D2">
              <w:rPr>
                <w:lang w:val="ru-RU"/>
              </w:rPr>
              <w:t>;</w:t>
            </w:r>
          </w:p>
          <w:p w:rsidR="005A1012" w:rsidRPr="00EA72D2" w:rsidRDefault="005A1012" w:rsidP="0045512A">
            <w:pPr>
              <w:rPr>
                <w:lang w:val="ru-RU"/>
              </w:rPr>
            </w:pPr>
            <w:r>
              <w:rPr>
                <w:lang w:val="ru-RU"/>
              </w:rPr>
              <w:t xml:space="preserve">Стойкость при существовании коллизий, </w:t>
            </w:r>
            <w:r w:rsidR="0045512A">
              <w:rPr>
                <w:lang w:val="ru-RU"/>
              </w:rPr>
              <w:t>вероятностные</w:t>
            </w:r>
            <w:r>
              <w:rPr>
                <w:lang w:val="ru-RU"/>
              </w:rPr>
              <w:t xml:space="preserve"> хэш функции, целевые коллизии</w:t>
            </w:r>
          </w:p>
        </w:tc>
      </w:tr>
      <w:tr w:rsidR="005A1012" w:rsidRPr="00150C22" w:rsidTr="00502F6D">
        <w:tc>
          <w:tcPr>
            <w:tcW w:w="1101" w:type="dxa"/>
          </w:tcPr>
          <w:p w:rsidR="005A1012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8505" w:type="dxa"/>
          </w:tcPr>
          <w:p w:rsidR="005A1012" w:rsidRPr="00A23F06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Аутентифицированное шифрование – определение и формальная модель</w:t>
            </w:r>
            <w:r w:rsidRPr="00A23F06">
              <w:rPr>
                <w:lang w:val="ru-RU"/>
              </w:rPr>
              <w:t>;</w:t>
            </w:r>
          </w:p>
          <w:p w:rsidR="005A1012" w:rsidRPr="00A23F06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Шифрова</w:t>
            </w:r>
            <w:r w:rsidR="00F53FEB">
              <w:rPr>
                <w:lang w:val="ru-RU"/>
              </w:rPr>
              <w:t>ние как абстрактный интерфейс, б</w:t>
            </w:r>
            <w:r>
              <w:rPr>
                <w:lang w:val="ru-RU"/>
              </w:rPr>
              <w:t>азовые контракции аутентифицированного шифрования</w:t>
            </w:r>
            <w:r w:rsidRPr="00A23F06">
              <w:rPr>
                <w:lang w:val="ru-RU"/>
              </w:rPr>
              <w:t>;</w:t>
            </w:r>
          </w:p>
          <w:p w:rsidR="005A1012" w:rsidRPr="00A23F06" w:rsidRDefault="005A1012" w:rsidP="002412CD">
            <w:pPr>
              <w:rPr>
                <w:lang w:val="ru-RU"/>
              </w:rPr>
            </w:pPr>
            <w:r>
              <w:t>Nonce</w:t>
            </w:r>
            <w:r w:rsidRPr="009326AA">
              <w:rPr>
                <w:lang w:val="ru-RU"/>
              </w:rPr>
              <w:t xml:space="preserve"> </w:t>
            </w:r>
            <w:r>
              <w:t>based</w:t>
            </w:r>
            <w:r w:rsidRPr="009326AA">
              <w:rPr>
                <w:lang w:val="ru-RU"/>
              </w:rPr>
              <w:t xml:space="preserve"> </w:t>
            </w:r>
            <w:r>
              <w:rPr>
                <w:lang w:val="ru-RU"/>
              </w:rPr>
              <w:t>шифрование с аутентифицированными дополнительными данными</w:t>
            </w:r>
          </w:p>
        </w:tc>
      </w:tr>
      <w:tr w:rsidR="005A1012" w:rsidRPr="00150C22" w:rsidTr="00502F6D">
        <w:tc>
          <w:tcPr>
            <w:tcW w:w="1101" w:type="dxa"/>
          </w:tcPr>
          <w:p w:rsidR="005A1012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8505" w:type="dxa"/>
          </w:tcPr>
          <w:p w:rsidR="005A1012" w:rsidRPr="00A07618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 xml:space="preserve">Режим шифрования </w:t>
            </w:r>
            <w:r>
              <w:t>GCM</w:t>
            </w:r>
            <w:r>
              <w:rPr>
                <w:lang w:val="ru-RU"/>
              </w:rPr>
              <w:t xml:space="preserve">, Протокол </w:t>
            </w:r>
            <w:r>
              <w:t>TLS</w:t>
            </w:r>
            <w:r w:rsidRPr="009326AA">
              <w:rPr>
                <w:lang w:val="ru-RU"/>
              </w:rPr>
              <w:t xml:space="preserve"> 1.3</w:t>
            </w:r>
            <w:r>
              <w:rPr>
                <w:lang w:val="ru-RU"/>
              </w:rPr>
              <w:t xml:space="preserve">, атака на протокол </w:t>
            </w:r>
            <w:r>
              <w:t>SSH</w:t>
            </w:r>
            <w:r w:rsidRPr="00A07618">
              <w:rPr>
                <w:lang w:val="ru-RU"/>
              </w:rPr>
              <w:t>;</w:t>
            </w:r>
          </w:p>
          <w:p w:rsidR="005A1012" w:rsidRPr="005A1012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 xml:space="preserve">Атака на протокол </w:t>
            </w:r>
            <w:r>
              <w:t>WEP</w:t>
            </w:r>
            <w:r>
              <w:rPr>
                <w:lang w:val="ru-RU"/>
              </w:rPr>
              <w:t xml:space="preserve">, протокол </w:t>
            </w:r>
            <w:r>
              <w:t>IPSec</w:t>
            </w:r>
          </w:p>
        </w:tc>
      </w:tr>
      <w:tr w:rsidR="005A1012" w:rsidRPr="003B080A" w:rsidTr="00502F6D">
        <w:tc>
          <w:tcPr>
            <w:tcW w:w="1101" w:type="dxa"/>
          </w:tcPr>
          <w:p w:rsidR="005A1012" w:rsidRPr="003238CA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8505" w:type="dxa"/>
          </w:tcPr>
          <w:p w:rsidR="005A1012" w:rsidRPr="009F068E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Сравнение зашифрованной информации</w:t>
            </w:r>
            <w:r w:rsidRPr="00B46444">
              <w:rPr>
                <w:lang w:val="ru-RU"/>
              </w:rPr>
              <w:t xml:space="preserve">, </w:t>
            </w:r>
            <w:r>
              <w:rPr>
                <w:lang w:val="ru-RU"/>
              </w:rPr>
              <w:t>отзываемое широковещательное шифрование, поиск в зашифрованных данных, атаки по времени, Протокол получения скрытой информации</w:t>
            </w:r>
            <w:r w:rsidRPr="009F068E">
              <w:rPr>
                <w:lang w:val="ru-RU"/>
              </w:rPr>
              <w:t>;</w:t>
            </w:r>
          </w:p>
          <w:p w:rsidR="005A1012" w:rsidRPr="00F532FA" w:rsidRDefault="005A1012" w:rsidP="002412CD">
            <w:pPr>
              <w:rPr>
                <w:lang w:val="ru-RU"/>
              </w:rPr>
            </w:pPr>
            <w:r>
              <w:rPr>
                <w:lang w:val="ru-RU"/>
              </w:rPr>
              <w:t>Резерв</w:t>
            </w:r>
          </w:p>
        </w:tc>
      </w:tr>
    </w:tbl>
    <w:p w:rsidR="005A1012" w:rsidRDefault="005A1012" w:rsidP="007338E1">
      <w:pPr>
        <w:ind w:firstLine="709"/>
        <w:rPr>
          <w:lang w:val="ru-RU"/>
        </w:rPr>
      </w:pPr>
    </w:p>
    <w:p w:rsidR="00324DE4" w:rsidRDefault="00324DE4" w:rsidP="003D208D">
      <w:pPr>
        <w:spacing w:after="0"/>
        <w:ind w:firstLine="709"/>
        <w:rPr>
          <w:lang w:val="ru-RU"/>
        </w:rPr>
      </w:pPr>
      <w:r>
        <w:rPr>
          <w:lang w:val="ru-RU"/>
        </w:rPr>
        <w:t>Домашние задания представлены в форме теоретических задач. Защита домашних работ происходит во время лабораторных работ.</w:t>
      </w:r>
    </w:p>
    <w:p w:rsidR="00BC7668" w:rsidRPr="00BC7668" w:rsidRDefault="00F445A4" w:rsidP="003D208D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При выполнении лабораторных работ студенты произведут ряд атак в уязвимых реализациях криптосистем. Для симуляции реальных атак будет развёрнут лабораторный стенд, представляющий собой </w:t>
      </w:r>
      <w:r>
        <w:t>Rest</w:t>
      </w:r>
      <w:r w:rsidRPr="005F07FC">
        <w:rPr>
          <w:lang w:val="ru-RU"/>
        </w:rPr>
        <w:t xml:space="preserve"> </w:t>
      </w:r>
      <w:r>
        <w:t>Web</w:t>
      </w:r>
      <w:r w:rsidRPr="005F07FC">
        <w:rPr>
          <w:lang w:val="ru-RU"/>
        </w:rPr>
        <w:t xml:space="preserve"> </w:t>
      </w:r>
      <w:r>
        <w:t>Api</w:t>
      </w:r>
      <w:r w:rsidRPr="005F07FC">
        <w:rPr>
          <w:lang w:val="ru-RU"/>
        </w:rPr>
        <w:t xml:space="preserve"> </w:t>
      </w:r>
      <w:r>
        <w:rPr>
          <w:lang w:val="ru-RU"/>
        </w:rPr>
        <w:t xml:space="preserve">службу. Каждой лабораторной работе и каждому студенту будет соответствовать уникальная конечная точка данной службы, предоставляющая доступ к уязвимой криптосистеме с уникальными параметрами. </w:t>
      </w:r>
      <w:r w:rsidR="00BC7668">
        <w:rPr>
          <w:lang w:val="ru-RU"/>
        </w:rPr>
        <w:t>При выполнении лабораторной работы студент должен произвести</w:t>
      </w:r>
      <w:r w:rsidR="00AD022A">
        <w:rPr>
          <w:lang w:val="ru-RU"/>
        </w:rPr>
        <w:t xml:space="preserve"> указанную</w:t>
      </w:r>
      <w:r w:rsidR="00BC7668">
        <w:rPr>
          <w:lang w:val="ru-RU"/>
        </w:rPr>
        <w:t xml:space="preserve"> атаку, взаимодействуя </w:t>
      </w:r>
      <w:r w:rsidR="000F58DF">
        <w:rPr>
          <w:lang w:val="ru-RU"/>
        </w:rPr>
        <w:t>с веб-</w:t>
      </w:r>
      <w:r w:rsidR="00BC7668">
        <w:rPr>
          <w:lang w:val="ru-RU"/>
        </w:rPr>
        <w:t xml:space="preserve">службой с помощью </w:t>
      </w:r>
      <w:r w:rsidR="00BC7668">
        <w:t>GET</w:t>
      </w:r>
      <w:r w:rsidR="00BC7668" w:rsidRPr="00B04756">
        <w:rPr>
          <w:lang w:val="ru-RU"/>
        </w:rPr>
        <w:t xml:space="preserve"> </w:t>
      </w:r>
      <w:r w:rsidR="00BC7668">
        <w:t>http</w:t>
      </w:r>
      <w:r w:rsidR="00BC7668" w:rsidRPr="00B04756">
        <w:rPr>
          <w:lang w:val="ru-RU"/>
        </w:rPr>
        <w:t xml:space="preserve"> </w:t>
      </w:r>
      <w:r w:rsidR="00BC7668">
        <w:rPr>
          <w:lang w:val="ru-RU"/>
        </w:rPr>
        <w:t>запросов к службе.</w:t>
      </w:r>
    </w:p>
    <w:p w:rsidR="00F445A4" w:rsidRPr="00F445A4" w:rsidRDefault="00AD0A41" w:rsidP="003D208D">
      <w:pPr>
        <w:ind w:firstLine="709"/>
        <w:rPr>
          <w:lang w:val="ru-RU"/>
        </w:rPr>
      </w:pPr>
      <w:r>
        <w:rPr>
          <w:lang w:val="ru-RU"/>
        </w:rPr>
        <w:t xml:space="preserve">Использование </w:t>
      </w:r>
      <w:r w:rsidR="00F656F5">
        <w:rPr>
          <w:lang w:val="ru-RU"/>
        </w:rPr>
        <w:t>описанного выше</w:t>
      </w:r>
      <w:r>
        <w:rPr>
          <w:lang w:val="ru-RU"/>
        </w:rPr>
        <w:t xml:space="preserve"> подхода позволит получить уникальное задания для каждого студента, а также возможность реализации домашнего задания на произвольном языке программирования.</w:t>
      </w:r>
    </w:p>
    <w:p w:rsidR="00E50384" w:rsidRDefault="00E50384" w:rsidP="00DA5960">
      <w:pPr>
        <w:spacing w:after="0"/>
        <w:ind w:firstLine="709"/>
      </w:pPr>
      <w:r>
        <w:rPr>
          <w:lang w:val="ru-RU"/>
        </w:rPr>
        <w:t>Темы лабораторных работ</w:t>
      </w:r>
      <w:r>
        <w:t>:</w:t>
      </w:r>
    </w:p>
    <w:tbl>
      <w:tblPr>
        <w:tblStyle w:val="af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8505"/>
      </w:tblGrid>
      <w:tr w:rsidR="00720707" w:rsidRPr="003B080A" w:rsidTr="00502F6D">
        <w:tc>
          <w:tcPr>
            <w:tcW w:w="1101" w:type="dxa"/>
          </w:tcPr>
          <w:p w:rsidR="00720707" w:rsidRPr="003B080A" w:rsidRDefault="00720707" w:rsidP="002412CD">
            <w:pPr>
              <w:rPr>
                <w:lang w:val="ru-RU"/>
              </w:rPr>
            </w:pPr>
            <w:r>
              <w:rPr>
                <w:lang w:val="ru-RU"/>
              </w:rPr>
              <w:t>Неделя</w:t>
            </w:r>
          </w:p>
        </w:tc>
        <w:tc>
          <w:tcPr>
            <w:tcW w:w="8505" w:type="dxa"/>
          </w:tcPr>
          <w:p w:rsidR="00720707" w:rsidRDefault="00720707" w:rsidP="002412CD">
            <w:pPr>
              <w:rPr>
                <w:lang w:val="ru-RU"/>
              </w:rPr>
            </w:pPr>
            <w:r>
              <w:rPr>
                <w:lang w:val="ru-RU"/>
              </w:rPr>
              <w:t>Тема</w:t>
            </w:r>
          </w:p>
        </w:tc>
      </w:tr>
      <w:tr w:rsidR="00720707" w:rsidRPr="00150C22" w:rsidTr="00502F6D">
        <w:tc>
          <w:tcPr>
            <w:tcW w:w="1101" w:type="dxa"/>
          </w:tcPr>
          <w:p w:rsidR="00720707" w:rsidRPr="00576242" w:rsidRDefault="00720707" w:rsidP="002412CD">
            <w:pPr>
              <w:rPr>
                <w:lang w:val="ru-RU"/>
              </w:rPr>
            </w:pPr>
            <w:r>
              <w:t>1</w:t>
            </w:r>
            <w:r w:rsidR="00576242">
              <w:rPr>
                <w:lang w:val="ru-RU"/>
              </w:rPr>
              <w:t>-3</w:t>
            </w:r>
          </w:p>
        </w:tc>
        <w:tc>
          <w:tcPr>
            <w:tcW w:w="8505" w:type="dxa"/>
          </w:tcPr>
          <w:p w:rsidR="00720707" w:rsidRDefault="008B4ED1" w:rsidP="002412CD">
            <w:pPr>
              <w:rPr>
                <w:lang w:val="ru-RU"/>
              </w:rPr>
            </w:pPr>
            <w:r>
              <w:rPr>
                <w:lang w:val="ru-RU"/>
              </w:rPr>
              <w:t>Атака при многократном</w:t>
            </w:r>
            <w:r w:rsidR="00720707">
              <w:rPr>
                <w:lang w:val="ru-RU"/>
              </w:rPr>
              <w:t xml:space="preserve"> использовани</w:t>
            </w:r>
            <w:r>
              <w:rPr>
                <w:lang w:val="ru-RU"/>
              </w:rPr>
              <w:t>и</w:t>
            </w:r>
            <w:r w:rsidR="00720707">
              <w:rPr>
                <w:lang w:val="ru-RU"/>
              </w:rPr>
              <w:t xml:space="preserve"> одноразового блокнота</w:t>
            </w:r>
          </w:p>
          <w:p w:rsidR="00576242" w:rsidRPr="006B4919" w:rsidRDefault="00576242" w:rsidP="002412CD">
            <w:pPr>
              <w:rPr>
                <w:lang w:val="ru-RU"/>
              </w:rPr>
            </w:pPr>
            <w:r>
              <w:rPr>
                <w:lang w:val="ru-RU"/>
              </w:rPr>
              <w:t>Атака</w:t>
            </w:r>
            <w:r w:rsidR="00756306" w:rsidRPr="001834CE">
              <w:rPr>
                <w:lang w:val="ru-RU"/>
              </w:rPr>
              <w:t xml:space="preserve"> на</w:t>
            </w:r>
            <w:r>
              <w:rPr>
                <w:lang w:val="ru-RU"/>
              </w:rPr>
              <w:t xml:space="preserve"> </w:t>
            </w:r>
            <w:r w:rsidR="00E07F1B">
              <w:rPr>
                <w:lang w:val="ru-RU"/>
              </w:rPr>
              <w:t>аутентичность при использовании поточных шифров</w:t>
            </w:r>
          </w:p>
        </w:tc>
      </w:tr>
      <w:tr w:rsidR="00C62FF3" w:rsidRPr="00150C22" w:rsidTr="00502F6D">
        <w:tc>
          <w:tcPr>
            <w:tcW w:w="1101" w:type="dxa"/>
            <w:vMerge w:val="restart"/>
          </w:tcPr>
          <w:p w:rsidR="00C62FF3" w:rsidRDefault="00C62FF3" w:rsidP="002412CD">
            <w:r>
              <w:t>4-8</w:t>
            </w:r>
          </w:p>
        </w:tc>
        <w:tc>
          <w:tcPr>
            <w:tcW w:w="8505" w:type="dxa"/>
          </w:tcPr>
          <w:p w:rsidR="00C62FF3" w:rsidRPr="005F07FC" w:rsidRDefault="009061A2" w:rsidP="00904CCE">
            <w:pPr>
              <w:rPr>
                <w:lang w:val="ru-RU"/>
              </w:rPr>
            </w:pPr>
            <w:r>
              <w:rPr>
                <w:lang w:val="ru-RU"/>
              </w:rPr>
              <w:t xml:space="preserve">Атака аутентичность блочного шифра в режиме </w:t>
            </w:r>
            <w:r>
              <w:t>CBC</w:t>
            </w:r>
          </w:p>
        </w:tc>
      </w:tr>
      <w:tr w:rsidR="00C62FF3" w:rsidRPr="00150C22" w:rsidTr="00502F6D">
        <w:tc>
          <w:tcPr>
            <w:tcW w:w="1101" w:type="dxa"/>
            <w:vMerge/>
          </w:tcPr>
          <w:p w:rsidR="00C62FF3" w:rsidRPr="009061A2" w:rsidRDefault="00C62FF3" w:rsidP="002412CD">
            <w:pPr>
              <w:rPr>
                <w:lang w:val="ru-RU"/>
              </w:rPr>
            </w:pPr>
          </w:p>
        </w:tc>
        <w:tc>
          <w:tcPr>
            <w:tcW w:w="8505" w:type="dxa"/>
          </w:tcPr>
          <w:p w:rsidR="00C62FF3" w:rsidRDefault="00C62FF3" w:rsidP="002412CD">
            <w:pPr>
              <w:rPr>
                <w:lang w:val="ru-RU"/>
              </w:rPr>
            </w:pPr>
            <w:r>
              <w:rPr>
                <w:lang w:val="ru-RU"/>
              </w:rPr>
              <w:t>Реализация атаки с использованием оракула дополнения</w:t>
            </w:r>
          </w:p>
        </w:tc>
      </w:tr>
      <w:tr w:rsidR="00C62FF3" w:rsidRPr="00150C22" w:rsidTr="00502F6D">
        <w:tc>
          <w:tcPr>
            <w:tcW w:w="1101" w:type="dxa"/>
            <w:vMerge/>
          </w:tcPr>
          <w:p w:rsidR="00C62FF3" w:rsidRPr="00720707" w:rsidRDefault="00C62FF3" w:rsidP="002412CD">
            <w:pPr>
              <w:rPr>
                <w:lang w:val="ru-RU"/>
              </w:rPr>
            </w:pPr>
          </w:p>
        </w:tc>
        <w:tc>
          <w:tcPr>
            <w:tcW w:w="8505" w:type="dxa"/>
          </w:tcPr>
          <w:p w:rsidR="00C62FF3" w:rsidRDefault="00BF1C2B" w:rsidP="002412CD">
            <w:pPr>
              <w:rPr>
                <w:lang w:val="ru-RU"/>
              </w:rPr>
            </w:pPr>
            <w:r>
              <w:rPr>
                <w:lang w:val="ru-RU"/>
              </w:rPr>
              <w:t>Построения оракула для р</w:t>
            </w:r>
            <w:r w:rsidR="00904CCE">
              <w:rPr>
                <w:lang w:val="ru-RU"/>
              </w:rPr>
              <w:t>аспознани</w:t>
            </w:r>
            <w:r w:rsidR="00904CCE" w:rsidRPr="00C37BA5">
              <w:rPr>
                <w:lang w:val="ru-RU"/>
              </w:rPr>
              <w:t>я</w:t>
            </w:r>
            <w:r w:rsidR="00C62FF3">
              <w:rPr>
                <w:lang w:val="ru-RU"/>
              </w:rPr>
              <w:t xml:space="preserve"> режимов шифрования</w:t>
            </w:r>
          </w:p>
        </w:tc>
      </w:tr>
      <w:tr w:rsidR="00C62FF3" w:rsidRPr="003B080A" w:rsidTr="00502F6D">
        <w:tc>
          <w:tcPr>
            <w:tcW w:w="1101" w:type="dxa"/>
            <w:vMerge/>
          </w:tcPr>
          <w:p w:rsidR="00C62FF3" w:rsidRPr="00720707" w:rsidRDefault="00C62FF3" w:rsidP="002412CD">
            <w:pPr>
              <w:rPr>
                <w:lang w:val="ru-RU"/>
              </w:rPr>
            </w:pPr>
          </w:p>
        </w:tc>
        <w:tc>
          <w:tcPr>
            <w:tcW w:w="8505" w:type="dxa"/>
          </w:tcPr>
          <w:p w:rsidR="00C62FF3" w:rsidRPr="0022115C" w:rsidRDefault="00C62FF3" w:rsidP="002412CD">
            <w:pPr>
              <w:rPr>
                <w:lang w:val="ru-RU"/>
              </w:rPr>
            </w:pPr>
            <w:r>
              <w:rPr>
                <w:lang w:val="ru-RU"/>
              </w:rPr>
              <w:t xml:space="preserve">Атака на дешифрование </w:t>
            </w:r>
            <w:r>
              <w:t>ECB</w:t>
            </w:r>
          </w:p>
        </w:tc>
      </w:tr>
      <w:tr w:rsidR="00C62FF3" w:rsidRPr="00150C22" w:rsidTr="00502F6D">
        <w:tc>
          <w:tcPr>
            <w:tcW w:w="1101" w:type="dxa"/>
            <w:vMerge/>
          </w:tcPr>
          <w:p w:rsidR="00C62FF3" w:rsidRPr="00720707" w:rsidRDefault="00C62FF3" w:rsidP="002412CD">
            <w:pPr>
              <w:rPr>
                <w:lang w:val="ru-RU"/>
              </w:rPr>
            </w:pPr>
          </w:p>
        </w:tc>
        <w:tc>
          <w:tcPr>
            <w:tcW w:w="8505" w:type="dxa"/>
          </w:tcPr>
          <w:p w:rsidR="00C62FF3" w:rsidRDefault="00C62FF3" w:rsidP="002412CD">
            <w:pPr>
              <w:rPr>
                <w:lang w:val="ru-RU"/>
              </w:rPr>
            </w:pPr>
            <w:r>
              <w:rPr>
                <w:lang w:val="ru-RU"/>
              </w:rPr>
              <w:t>Атака на схему с фиксированным вектором инициализации</w:t>
            </w:r>
          </w:p>
        </w:tc>
      </w:tr>
      <w:tr w:rsidR="00C610C5" w:rsidRPr="00150C22" w:rsidTr="00502F6D">
        <w:tc>
          <w:tcPr>
            <w:tcW w:w="1101" w:type="dxa"/>
            <w:vMerge w:val="restart"/>
          </w:tcPr>
          <w:p w:rsidR="00C610C5" w:rsidRPr="00C62FF3" w:rsidRDefault="00C610C5" w:rsidP="002412CD">
            <w:r>
              <w:t>9-14</w:t>
            </w:r>
          </w:p>
        </w:tc>
        <w:tc>
          <w:tcPr>
            <w:tcW w:w="8505" w:type="dxa"/>
          </w:tcPr>
          <w:p w:rsidR="00C610C5" w:rsidRPr="00DB0863" w:rsidRDefault="00C610C5" w:rsidP="002412CD">
            <w:pPr>
              <w:rPr>
                <w:lang w:val="ru-RU"/>
              </w:rPr>
            </w:pPr>
            <w:r>
              <w:rPr>
                <w:lang w:val="ru-RU"/>
              </w:rPr>
              <w:t xml:space="preserve">Атака код аутентичности сообщений на основе </w:t>
            </w:r>
            <w:r>
              <w:t>SHA</w:t>
            </w:r>
            <w:r w:rsidRPr="00DB0863">
              <w:rPr>
                <w:lang w:val="ru-RU"/>
              </w:rPr>
              <w:t>-1</w:t>
            </w:r>
          </w:p>
        </w:tc>
      </w:tr>
      <w:tr w:rsidR="00C610C5" w:rsidRPr="00150C22" w:rsidTr="00502F6D">
        <w:tc>
          <w:tcPr>
            <w:tcW w:w="1101" w:type="dxa"/>
            <w:vMerge/>
          </w:tcPr>
          <w:p w:rsidR="00C610C5" w:rsidRPr="00720707" w:rsidRDefault="00C610C5" w:rsidP="002412CD">
            <w:pPr>
              <w:rPr>
                <w:lang w:val="ru-RU"/>
              </w:rPr>
            </w:pPr>
          </w:p>
        </w:tc>
        <w:tc>
          <w:tcPr>
            <w:tcW w:w="8505" w:type="dxa"/>
          </w:tcPr>
          <w:p w:rsidR="00C610C5" w:rsidRPr="00C862B1" w:rsidRDefault="00C610C5" w:rsidP="002412CD">
            <w:pPr>
              <w:rPr>
                <w:lang w:val="ru-RU"/>
              </w:rPr>
            </w:pPr>
            <w:r>
              <w:rPr>
                <w:lang w:val="ru-RU"/>
              </w:rPr>
              <w:t xml:space="preserve">Атака по времени на </w:t>
            </w:r>
            <w:r>
              <w:t>HMAC</w:t>
            </w:r>
          </w:p>
        </w:tc>
      </w:tr>
      <w:tr w:rsidR="00C610C5" w:rsidRPr="00150C22" w:rsidTr="00502F6D">
        <w:tc>
          <w:tcPr>
            <w:tcW w:w="1101" w:type="dxa"/>
            <w:vMerge/>
          </w:tcPr>
          <w:p w:rsidR="00C610C5" w:rsidRPr="00720707" w:rsidRDefault="00C610C5" w:rsidP="002412CD">
            <w:pPr>
              <w:rPr>
                <w:lang w:val="ru-RU"/>
              </w:rPr>
            </w:pPr>
          </w:p>
        </w:tc>
        <w:tc>
          <w:tcPr>
            <w:tcW w:w="8505" w:type="dxa"/>
          </w:tcPr>
          <w:p w:rsidR="00C610C5" w:rsidRPr="00C2601A" w:rsidRDefault="00C610C5" w:rsidP="002412CD">
            <w:pPr>
              <w:rPr>
                <w:lang w:val="ru-RU"/>
              </w:rPr>
            </w:pPr>
            <w:r>
              <w:rPr>
                <w:lang w:val="ru-RU"/>
              </w:rPr>
              <w:t xml:space="preserve">Атака на подделку </w:t>
            </w:r>
            <w:r>
              <w:t>CBC</w:t>
            </w:r>
            <w:r w:rsidRPr="00C2601A">
              <w:rPr>
                <w:lang w:val="ru-RU"/>
              </w:rPr>
              <w:t xml:space="preserve"> </w:t>
            </w:r>
            <w:r>
              <w:t>MAC</w:t>
            </w:r>
          </w:p>
        </w:tc>
      </w:tr>
      <w:tr w:rsidR="00C610C5" w:rsidRPr="00150C22" w:rsidTr="00502F6D">
        <w:tc>
          <w:tcPr>
            <w:tcW w:w="1101" w:type="dxa"/>
            <w:vMerge/>
          </w:tcPr>
          <w:p w:rsidR="00C610C5" w:rsidRPr="00720707" w:rsidRDefault="00C610C5" w:rsidP="002412CD">
            <w:pPr>
              <w:rPr>
                <w:lang w:val="ru-RU"/>
              </w:rPr>
            </w:pPr>
          </w:p>
        </w:tc>
        <w:tc>
          <w:tcPr>
            <w:tcW w:w="8505" w:type="dxa"/>
          </w:tcPr>
          <w:p w:rsidR="00C610C5" w:rsidRDefault="00C610C5" w:rsidP="002412CD">
            <w:pPr>
              <w:rPr>
                <w:lang w:val="ru-RU"/>
              </w:rPr>
            </w:pPr>
            <w:r>
              <w:rPr>
                <w:lang w:val="ru-RU"/>
              </w:rPr>
              <w:t>Атака на хэш функцию на основе кода аутентичности с фиксированным ключом</w:t>
            </w:r>
          </w:p>
        </w:tc>
      </w:tr>
      <w:tr w:rsidR="00720707" w:rsidRPr="00150C22" w:rsidTr="00502F6D">
        <w:tc>
          <w:tcPr>
            <w:tcW w:w="1101" w:type="dxa"/>
          </w:tcPr>
          <w:p w:rsidR="00720707" w:rsidRPr="00720707" w:rsidRDefault="000B00F7" w:rsidP="002412CD">
            <w:pPr>
              <w:rPr>
                <w:lang w:val="ru-RU"/>
              </w:rPr>
            </w:pPr>
            <w:r>
              <w:rPr>
                <w:lang w:val="ru-RU"/>
              </w:rPr>
              <w:t>15-16</w:t>
            </w:r>
          </w:p>
        </w:tc>
        <w:tc>
          <w:tcPr>
            <w:tcW w:w="8505" w:type="dxa"/>
          </w:tcPr>
          <w:p w:rsidR="00720707" w:rsidRPr="00C84019" w:rsidRDefault="00C84019" w:rsidP="001834CE">
            <w:pPr>
              <w:rPr>
                <w:lang w:val="ru-RU"/>
              </w:rPr>
            </w:pPr>
            <w:r>
              <w:rPr>
                <w:lang w:val="ru-RU"/>
              </w:rPr>
              <w:t>Атака</w:t>
            </w:r>
            <w:r w:rsidR="00373EA5" w:rsidRPr="000637CD">
              <w:rPr>
                <w:lang w:val="ru-RU"/>
              </w:rPr>
              <w:t xml:space="preserve"> </w:t>
            </w:r>
            <w:r w:rsidR="00373EA5">
              <w:t>c</w:t>
            </w:r>
            <w:r>
              <w:rPr>
                <w:lang w:val="ru-RU"/>
              </w:rPr>
              <w:t xml:space="preserve"> использованием </w:t>
            </w:r>
            <w:r w:rsidR="001834CE" w:rsidRPr="00150C22">
              <w:rPr>
                <w:lang w:val="ru-RU"/>
              </w:rPr>
              <w:t>о</w:t>
            </w:r>
            <w:r>
              <w:rPr>
                <w:lang w:val="ru-RU"/>
              </w:rPr>
              <w:t xml:space="preserve">ракула дополнений </w:t>
            </w:r>
          </w:p>
        </w:tc>
      </w:tr>
    </w:tbl>
    <w:p w:rsidR="003D208D" w:rsidRPr="000637CD" w:rsidRDefault="003D208D" w:rsidP="002412CD">
      <w:pPr>
        <w:jc w:val="left"/>
        <w:rPr>
          <w:lang w:val="ru-RU"/>
        </w:rPr>
      </w:pPr>
    </w:p>
    <w:p w:rsidR="004741EE" w:rsidRPr="00F94948" w:rsidRDefault="004741EE" w:rsidP="002412CD">
      <w:pPr>
        <w:jc w:val="left"/>
      </w:pPr>
      <w:r w:rsidRPr="00F94948">
        <w:rPr>
          <w:lang w:val="ru-RU"/>
        </w:rPr>
        <w:t>Литература курса</w:t>
      </w:r>
      <w:r w:rsidRPr="00F94948">
        <w:t>:</w:t>
      </w:r>
    </w:p>
    <w:p w:rsidR="002412CD" w:rsidRPr="00F94948" w:rsidRDefault="004741EE" w:rsidP="002412CD">
      <w:pPr>
        <w:pStyle w:val="ac"/>
        <w:numPr>
          <w:ilvl w:val="0"/>
          <w:numId w:val="1"/>
        </w:numPr>
        <w:jc w:val="left"/>
      </w:pPr>
      <w:r w:rsidRPr="00F94948">
        <w:t>Boneh D. A Graduate Course in Applied Cryptography // Dan Boneh, Victor Shoup.</w:t>
      </w:r>
      <w:r w:rsidR="00346E55" w:rsidRPr="00F94948">
        <w:t xml:space="preserve"> </w:t>
      </w:r>
      <w:r w:rsidR="00346E55" w:rsidRPr="00F94948">
        <w:sym w:font="Symbol" w:char="F02D"/>
      </w:r>
      <w:r w:rsidRPr="00F94948">
        <w:t xml:space="preserve"> Version 0.4, September 2017.</w:t>
      </w:r>
      <w:r w:rsidR="00346E55" w:rsidRPr="00F94948">
        <w:t xml:space="preserve"> </w:t>
      </w:r>
      <w:r w:rsidR="00346E55" w:rsidRPr="00F94948">
        <w:sym w:font="Symbol" w:char="F02D"/>
      </w:r>
      <w:r w:rsidRPr="00F94948">
        <w:t xml:space="preserve"> 832</w:t>
      </w:r>
      <w:r w:rsidR="00693EED" w:rsidRPr="00F94948">
        <w:t xml:space="preserve"> </w:t>
      </w:r>
      <w:r w:rsidRPr="00F94948">
        <w:t>p</w:t>
      </w:r>
      <w:r w:rsidR="00693EED" w:rsidRPr="00F94948">
        <w:t>.</w:t>
      </w:r>
    </w:p>
    <w:p w:rsidR="002412CD" w:rsidRPr="00F94948" w:rsidRDefault="00346E55" w:rsidP="002412CD">
      <w:pPr>
        <w:pStyle w:val="ac"/>
        <w:numPr>
          <w:ilvl w:val="0"/>
          <w:numId w:val="1"/>
        </w:numPr>
        <w:jc w:val="left"/>
      </w:pPr>
      <w:r w:rsidRPr="00F94948">
        <w:t xml:space="preserve">Bellare M. Introduction to Modern Cryptography // Mihir Bellare, Phillip Rogaway. </w:t>
      </w:r>
      <w:r w:rsidRPr="00F94948">
        <w:sym w:font="Symbol" w:char="F02D"/>
      </w:r>
      <w:r w:rsidRPr="00F94948">
        <w:t xml:space="preserve"> </w:t>
      </w:r>
      <w:r w:rsidRPr="00F94948">
        <w:rPr>
          <w:lang w:val="ru-RU"/>
        </w:rPr>
        <w:t>May 11, 2005</w:t>
      </w:r>
      <w:r w:rsidRPr="00F94948">
        <w:t xml:space="preserve"> .</w:t>
      </w:r>
      <w:r w:rsidRPr="00F94948">
        <w:sym w:font="Symbol" w:char="F02D"/>
      </w:r>
      <w:r w:rsidRPr="00F94948">
        <w:rPr>
          <w:lang w:val="ru-RU"/>
        </w:rPr>
        <w:t xml:space="preserve"> 283</w:t>
      </w:r>
      <w:r w:rsidR="00693EED" w:rsidRPr="00F94948">
        <w:t xml:space="preserve"> </w:t>
      </w:r>
      <w:r w:rsidRPr="00F94948">
        <w:t>p</w:t>
      </w:r>
      <w:r w:rsidR="00693EED" w:rsidRPr="00F94948">
        <w:t>.</w:t>
      </w:r>
    </w:p>
    <w:p w:rsidR="00F81736" w:rsidRPr="00F94948" w:rsidRDefault="00F81736" w:rsidP="002412CD">
      <w:pPr>
        <w:pStyle w:val="ac"/>
        <w:numPr>
          <w:ilvl w:val="0"/>
          <w:numId w:val="1"/>
        </w:numPr>
        <w:jc w:val="left"/>
      </w:pPr>
      <w:r w:rsidRPr="00F94948">
        <w:rPr>
          <w:rFonts w:cs="CMCSC10"/>
          <w:lang w:bidi="ar-SA"/>
        </w:rPr>
        <w:t xml:space="preserve">Goldwasser S. </w:t>
      </w:r>
      <w:r w:rsidRPr="00F94948">
        <w:rPr>
          <w:rFonts w:cs="CMBX12"/>
          <w:lang w:bidi="ar-SA"/>
        </w:rPr>
        <w:t xml:space="preserve">Lecture Notes on Cryptography </w:t>
      </w:r>
      <w:r w:rsidRPr="00F94948">
        <w:t xml:space="preserve">//  </w:t>
      </w:r>
      <w:r w:rsidR="009A43F6" w:rsidRPr="00F94948">
        <w:rPr>
          <w:rFonts w:cs="CMCSC10"/>
          <w:lang w:bidi="ar-SA"/>
        </w:rPr>
        <w:t>Shafi Goldwasser</w:t>
      </w:r>
      <w:r w:rsidR="009A43F6" w:rsidRPr="00F94948">
        <w:rPr>
          <w:rFonts w:cs="CMR8"/>
          <w:lang w:bidi="ar-SA"/>
        </w:rPr>
        <w:t xml:space="preserve">, </w:t>
      </w:r>
      <w:r w:rsidR="009A43F6" w:rsidRPr="00F94948">
        <w:rPr>
          <w:rFonts w:cs="CMCSC10"/>
          <w:lang w:bidi="ar-SA"/>
        </w:rPr>
        <w:t>Mihir Bellare</w:t>
      </w:r>
      <w:r w:rsidRPr="00F94948">
        <w:t xml:space="preserve">. </w:t>
      </w:r>
      <w:r w:rsidRPr="00F94948">
        <w:sym w:font="Symbol" w:char="F02D"/>
      </w:r>
      <w:r w:rsidRPr="00F94948">
        <w:t xml:space="preserve"> </w:t>
      </w:r>
      <w:r w:rsidR="009A43F6" w:rsidRPr="00F94948">
        <w:rPr>
          <w:rFonts w:cs="CMR12"/>
          <w:lang w:val="ru-RU" w:bidi="ar-SA"/>
        </w:rPr>
        <w:t>July 2008</w:t>
      </w:r>
      <w:r w:rsidRPr="00F94948">
        <w:t xml:space="preserve">. </w:t>
      </w:r>
      <w:r w:rsidRPr="00F94948">
        <w:sym w:font="Symbol" w:char="F02D"/>
      </w:r>
      <w:r w:rsidR="009A43F6" w:rsidRPr="00F94948">
        <w:rPr>
          <w:lang w:val="ru-RU"/>
        </w:rPr>
        <w:t xml:space="preserve"> 289 </w:t>
      </w:r>
      <w:r w:rsidR="009A43F6" w:rsidRPr="00F94948">
        <w:t>p</w:t>
      </w:r>
      <w:r w:rsidR="00693EED" w:rsidRPr="00F94948">
        <w:t>.</w:t>
      </w:r>
    </w:p>
    <w:p w:rsidR="00373EA5" w:rsidRDefault="003936E1" w:rsidP="003744BB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</w:pPr>
      <w:r w:rsidRPr="00373EA5">
        <w:rPr>
          <w:rFonts w:cs="CMTI10"/>
          <w:lang w:bidi="ar-SA"/>
        </w:rPr>
        <w:t xml:space="preserve">Katz J. Introduction to Modern Cryptography </w:t>
      </w:r>
      <w:r w:rsidRPr="00F94948">
        <w:t xml:space="preserve">// </w:t>
      </w:r>
      <w:r w:rsidR="00693EED" w:rsidRPr="00373EA5">
        <w:rPr>
          <w:rFonts w:cs="CMR10"/>
          <w:lang w:bidi="ar-SA"/>
        </w:rPr>
        <w:t>Jonathan Katz, Yehuda Lindell.</w:t>
      </w:r>
      <w:r w:rsidRPr="00F94948">
        <w:t xml:space="preserve"> </w:t>
      </w:r>
      <w:r w:rsidRPr="00F94948">
        <w:sym w:font="Symbol" w:char="F02D"/>
      </w:r>
      <w:r w:rsidR="00693EED" w:rsidRPr="00F94948">
        <w:t xml:space="preserve"> 2007</w:t>
      </w:r>
      <w:r w:rsidRPr="00F94948">
        <w:t xml:space="preserve">. </w:t>
      </w:r>
      <w:r w:rsidRPr="00F94948">
        <w:sym w:font="Symbol" w:char="F02D"/>
      </w:r>
      <w:r w:rsidR="00693EED" w:rsidRPr="00F94948">
        <w:t xml:space="preserve"> 512 p.</w:t>
      </w:r>
    </w:p>
    <w:p w:rsidR="003744BB" w:rsidRPr="00F94948" w:rsidRDefault="003744BB" w:rsidP="003744BB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</w:pPr>
      <w:r w:rsidRPr="00373EA5">
        <w:rPr>
          <w:rFonts w:cs="Windsor"/>
          <w:lang w:bidi="ar-SA"/>
        </w:rPr>
        <w:t xml:space="preserve">Menezes A. HANDBOOK of APPLIED CRYPTOGRAPHY // Alfred J. Menezes Paul C. van Oorschot Scott A. Vanstone </w:t>
      </w:r>
      <w:r w:rsidRPr="00373EA5">
        <w:rPr>
          <w:rFonts w:cs="CMR10"/>
          <w:lang w:bidi="ar-SA"/>
        </w:rPr>
        <w:t>.</w:t>
      </w:r>
      <w:r w:rsidRPr="00F94948">
        <w:t xml:space="preserve"> </w:t>
      </w:r>
      <w:r w:rsidRPr="00F94948">
        <w:sym w:font="Symbol" w:char="F02D"/>
      </w:r>
      <w:r w:rsidRPr="00373EA5">
        <w:rPr>
          <w:rFonts w:cs="TimesNewRoman"/>
          <w:lang w:bidi="ar-SA"/>
        </w:rPr>
        <w:t>June 1996</w:t>
      </w:r>
      <w:r w:rsidRPr="00F94948">
        <w:t xml:space="preserve"> </w:t>
      </w:r>
      <w:r w:rsidRPr="00373EA5">
        <w:rPr>
          <w:rFonts w:cs="CMR10"/>
          <w:lang w:bidi="ar-SA"/>
        </w:rPr>
        <w:t>.</w:t>
      </w:r>
      <w:r w:rsidRPr="00F94948">
        <w:t xml:space="preserve"> </w:t>
      </w:r>
      <w:r w:rsidRPr="00F94948">
        <w:sym w:font="Symbol" w:char="F02D"/>
      </w:r>
      <w:r w:rsidRPr="00F94948">
        <w:t xml:space="preserve"> 794 p.</w:t>
      </w:r>
    </w:p>
    <w:sectPr w:rsidR="003744BB" w:rsidRPr="00F94948" w:rsidSect="007F4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CSC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CMR8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CMR1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dso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223F76"/>
    <w:multiLevelType w:val="hybridMultilevel"/>
    <w:tmpl w:val="FC087E22"/>
    <w:lvl w:ilvl="0" w:tplc="4F2E10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B080A"/>
    <w:rsid w:val="00000A08"/>
    <w:rsid w:val="00045985"/>
    <w:rsid w:val="000616DF"/>
    <w:rsid w:val="000637CD"/>
    <w:rsid w:val="000B00F7"/>
    <w:rsid w:val="000F58DF"/>
    <w:rsid w:val="00150C22"/>
    <w:rsid w:val="00157465"/>
    <w:rsid w:val="001834CE"/>
    <w:rsid w:val="0022115C"/>
    <w:rsid w:val="002412CD"/>
    <w:rsid w:val="00271532"/>
    <w:rsid w:val="00286F8C"/>
    <w:rsid w:val="002A3B49"/>
    <w:rsid w:val="0030543B"/>
    <w:rsid w:val="003238CA"/>
    <w:rsid w:val="00324DE4"/>
    <w:rsid w:val="00346E55"/>
    <w:rsid w:val="00373EA5"/>
    <w:rsid w:val="003744BB"/>
    <w:rsid w:val="00391A0C"/>
    <w:rsid w:val="003936E1"/>
    <w:rsid w:val="003B080A"/>
    <w:rsid w:val="003D1B80"/>
    <w:rsid w:val="003D208D"/>
    <w:rsid w:val="003F0075"/>
    <w:rsid w:val="00435AF0"/>
    <w:rsid w:val="0045512A"/>
    <w:rsid w:val="004741EE"/>
    <w:rsid w:val="004E02CD"/>
    <w:rsid w:val="00512BAD"/>
    <w:rsid w:val="005508A9"/>
    <w:rsid w:val="00555A78"/>
    <w:rsid w:val="00576242"/>
    <w:rsid w:val="005A1012"/>
    <w:rsid w:val="005A1DE5"/>
    <w:rsid w:val="005F07FC"/>
    <w:rsid w:val="0066351E"/>
    <w:rsid w:val="00693EED"/>
    <w:rsid w:val="006A7CBE"/>
    <w:rsid w:val="006B2005"/>
    <w:rsid w:val="006B4919"/>
    <w:rsid w:val="006D0C9D"/>
    <w:rsid w:val="00720707"/>
    <w:rsid w:val="007338E1"/>
    <w:rsid w:val="00756306"/>
    <w:rsid w:val="0075752F"/>
    <w:rsid w:val="007A4C7A"/>
    <w:rsid w:val="007F4D3B"/>
    <w:rsid w:val="007F628A"/>
    <w:rsid w:val="00857BD4"/>
    <w:rsid w:val="008B4ED1"/>
    <w:rsid w:val="008F356F"/>
    <w:rsid w:val="00904CCE"/>
    <w:rsid w:val="009061A2"/>
    <w:rsid w:val="009151E3"/>
    <w:rsid w:val="009306C6"/>
    <w:rsid w:val="009326AA"/>
    <w:rsid w:val="00960032"/>
    <w:rsid w:val="009646E4"/>
    <w:rsid w:val="00977FE4"/>
    <w:rsid w:val="00990891"/>
    <w:rsid w:val="009A43F6"/>
    <w:rsid w:val="009F068E"/>
    <w:rsid w:val="009F7F6E"/>
    <w:rsid w:val="00A029C1"/>
    <w:rsid w:val="00A07618"/>
    <w:rsid w:val="00A23F06"/>
    <w:rsid w:val="00A40A99"/>
    <w:rsid w:val="00A96AA8"/>
    <w:rsid w:val="00AC35DE"/>
    <w:rsid w:val="00AD022A"/>
    <w:rsid w:val="00AD0A41"/>
    <w:rsid w:val="00AD0DD6"/>
    <w:rsid w:val="00B04756"/>
    <w:rsid w:val="00B26414"/>
    <w:rsid w:val="00B3066F"/>
    <w:rsid w:val="00B30E32"/>
    <w:rsid w:val="00B46444"/>
    <w:rsid w:val="00B719F1"/>
    <w:rsid w:val="00BB2638"/>
    <w:rsid w:val="00BC64F2"/>
    <w:rsid w:val="00BC7668"/>
    <w:rsid w:val="00BF1C2B"/>
    <w:rsid w:val="00BF1E0C"/>
    <w:rsid w:val="00C2601A"/>
    <w:rsid w:val="00C37BA5"/>
    <w:rsid w:val="00C610C5"/>
    <w:rsid w:val="00C62FF3"/>
    <w:rsid w:val="00C84019"/>
    <w:rsid w:val="00C862B1"/>
    <w:rsid w:val="00CE517B"/>
    <w:rsid w:val="00D00CB2"/>
    <w:rsid w:val="00D12195"/>
    <w:rsid w:val="00D40028"/>
    <w:rsid w:val="00D70399"/>
    <w:rsid w:val="00D70D29"/>
    <w:rsid w:val="00D725AE"/>
    <w:rsid w:val="00DA5960"/>
    <w:rsid w:val="00DA5CD2"/>
    <w:rsid w:val="00DB0863"/>
    <w:rsid w:val="00DC157D"/>
    <w:rsid w:val="00DD4785"/>
    <w:rsid w:val="00DF1C5E"/>
    <w:rsid w:val="00E0614D"/>
    <w:rsid w:val="00E07F1B"/>
    <w:rsid w:val="00E111A7"/>
    <w:rsid w:val="00E50384"/>
    <w:rsid w:val="00E54EA4"/>
    <w:rsid w:val="00EA72D2"/>
    <w:rsid w:val="00ED163B"/>
    <w:rsid w:val="00ED30B3"/>
    <w:rsid w:val="00ED6989"/>
    <w:rsid w:val="00EE629C"/>
    <w:rsid w:val="00EF5036"/>
    <w:rsid w:val="00F445A4"/>
    <w:rsid w:val="00F532FA"/>
    <w:rsid w:val="00F53FEB"/>
    <w:rsid w:val="00F5444A"/>
    <w:rsid w:val="00F5760C"/>
    <w:rsid w:val="00F65471"/>
    <w:rsid w:val="00F656F5"/>
    <w:rsid w:val="00F81736"/>
    <w:rsid w:val="00F94948"/>
    <w:rsid w:val="00FA6F2B"/>
    <w:rsid w:val="00FB73AE"/>
    <w:rsid w:val="00FD4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005"/>
  </w:style>
  <w:style w:type="paragraph" w:styleId="1">
    <w:name w:val="heading 1"/>
    <w:basedOn w:val="a"/>
    <w:next w:val="a"/>
    <w:link w:val="10"/>
    <w:uiPriority w:val="9"/>
    <w:qFormat/>
    <w:rsid w:val="006B200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200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200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200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2005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2005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2005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2005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2005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005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B2005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B2005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B2005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B2005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B2005"/>
    <w:rPr>
      <w:smallCaps/>
      <w:color w:val="C0504D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B2005"/>
    <w:rPr>
      <w:b/>
      <w:smallCaps/>
      <w:color w:val="C0504D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6B2005"/>
    <w:rPr>
      <w:b/>
      <w:i/>
      <w:smallCaps/>
      <w:color w:val="943634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6B2005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6B2005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6B2005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6B2005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6B200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6B2005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6B2005"/>
    <w:rPr>
      <w:b/>
      <w:color w:val="C0504D" w:themeColor="accent2"/>
    </w:rPr>
  </w:style>
  <w:style w:type="character" w:styleId="a9">
    <w:name w:val="Emphasis"/>
    <w:uiPriority w:val="20"/>
    <w:qFormat/>
    <w:rsid w:val="006B2005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6B2005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6B2005"/>
  </w:style>
  <w:style w:type="paragraph" w:styleId="ac">
    <w:name w:val="List Paragraph"/>
    <w:basedOn w:val="a"/>
    <w:uiPriority w:val="34"/>
    <w:qFormat/>
    <w:rsid w:val="006B200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B2005"/>
    <w:rPr>
      <w:i/>
    </w:rPr>
  </w:style>
  <w:style w:type="character" w:customStyle="1" w:styleId="22">
    <w:name w:val="Цитата 2 Знак"/>
    <w:basedOn w:val="a0"/>
    <w:link w:val="21"/>
    <w:uiPriority w:val="29"/>
    <w:rsid w:val="006B2005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6B2005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6B2005"/>
    <w:rPr>
      <w:b/>
      <w:i/>
      <w:color w:val="FFFFFF" w:themeColor="background1"/>
      <w:shd w:val="clear" w:color="auto" w:fill="C0504D" w:themeFill="accent2"/>
    </w:rPr>
  </w:style>
  <w:style w:type="character" w:styleId="af">
    <w:name w:val="Subtle Emphasis"/>
    <w:uiPriority w:val="19"/>
    <w:qFormat/>
    <w:rsid w:val="006B2005"/>
    <w:rPr>
      <w:i/>
    </w:rPr>
  </w:style>
  <w:style w:type="character" w:styleId="af0">
    <w:name w:val="Intense Emphasis"/>
    <w:uiPriority w:val="21"/>
    <w:qFormat/>
    <w:rsid w:val="006B2005"/>
    <w:rPr>
      <w:b/>
      <w:i/>
      <w:color w:val="C0504D" w:themeColor="accent2"/>
      <w:spacing w:val="10"/>
    </w:rPr>
  </w:style>
  <w:style w:type="character" w:styleId="af1">
    <w:name w:val="Subtle Reference"/>
    <w:uiPriority w:val="31"/>
    <w:qFormat/>
    <w:rsid w:val="006B2005"/>
    <w:rPr>
      <w:b/>
    </w:rPr>
  </w:style>
  <w:style w:type="character" w:styleId="af2">
    <w:name w:val="Intense Reference"/>
    <w:uiPriority w:val="32"/>
    <w:qFormat/>
    <w:rsid w:val="006B2005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6B200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6B2005"/>
    <w:pPr>
      <w:outlineLvl w:val="9"/>
    </w:pPr>
  </w:style>
  <w:style w:type="table" w:styleId="af5">
    <w:name w:val="Table Grid"/>
    <w:basedOn w:val="a1"/>
    <w:uiPriority w:val="59"/>
    <w:rsid w:val="003B0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Fasjeit</dc:creator>
  <cp:lastModifiedBy>Fasjeit</cp:lastModifiedBy>
  <cp:revision>36</cp:revision>
  <dcterms:created xsi:type="dcterms:W3CDTF">2018-02-17T19:14:00Z</dcterms:created>
  <dcterms:modified xsi:type="dcterms:W3CDTF">2018-02-20T18:22:00Z</dcterms:modified>
</cp:coreProperties>
</file>