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Здесь и далее в качестве шифра используется AES-128 в режиме CTR. В качестве кода аутентичности HMAC-SHA-256.</w:t>
      </w:r>
    </w:p>
    <w:p>
      <w:r>
        <w:t xml:space="preserve">Ожидаемый формат шифртекста:</w:t>
      </w:r>
      <w:r>
        <w:t xml:space="preserve"> </w:t>
      </w:r>
      <w:r>
        <w:rPr>
          <w:rStyle w:val="VerbatimChar"/>
        </w:rPr>
        <w:t xml:space="preserve">CTR(IV) || ENCRYPTED_DATA || MAC</w:t>
      </w:r>
      <w:r>
        <w:t xml:space="preserve">, где</w:t>
      </w:r>
      <w:r>
        <w:t xml:space="preserve"> </w:t>
      </w:r>
      <w:r>
        <w:rPr>
          <w:rStyle w:val="VerbatimChar"/>
        </w:rPr>
        <w:t xml:space="preserve">MAC</w:t>
      </w:r>
      <w:r>
        <w:t xml:space="preserve"> </w:t>
      </w:r>
      <w:r>
        <w:t xml:space="preserve">вычисляется от</w:t>
      </w:r>
      <w:r>
        <w:t xml:space="preserve"> </w:t>
      </w:r>
      <w:r>
        <w:rPr>
          <w:rStyle w:val="VerbatimChar"/>
        </w:rPr>
        <w:t xml:space="preserve">(CTR(IV) ||  ENCRYPTED_DATA)</w:t>
      </w:r>
      <w:r>
        <w:t xml:space="preserve"> </w:t>
      </w:r>
      <w:r>
        <w:t xml:space="preserve">на ключе, независимом от ключа шифрования.</w:t>
      </w:r>
    </w:p>
    <w:bookmarkStart w:id="21" w:name="используя-средства-языка-реализации-aes-ctr-и-hmac-sha-256-реализать-класс-реализующий-аутентифицированное-шифрование-в-режиме-encrypt-then-mac-со-следующим-интерфейсом"/>
    <w:p>
      <w:pPr>
        <w:pStyle w:val="Heading2"/>
      </w:pPr>
      <w:r>
        <w:t xml:space="preserve">1. Используя средства языка (реализации AES-CTR и HMAC-SHA-256) реализать класс, реализующий аутентифицированное шифрование в режиме Encrypt-Then-Mac, со следующим интерфейсом:</w:t>
      </w:r>
    </w:p>
    <w:bookmarkEnd w:id="21"/>
    <w:bookmarkStart w:id="22" w:name="конструктор-authenticenryptormode-mode"/>
    <w:p>
      <w:pPr>
        <w:pStyle w:val="Heading4"/>
      </w:pPr>
      <w:r>
        <w:t xml:space="preserve">1.0 Конструктор</w:t>
      </w:r>
      <w:r>
        <w:t xml:space="preserve"> </w:t>
      </w:r>
      <w:r>
        <w:rPr>
          <w:rStyle w:val="VerbatimChar"/>
        </w:rPr>
        <w:t xml:space="preserve">AuthenticEnryptor(Mode mode)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инициализирует объект для шифрования или расшифрования, определяемый значением переменной</w:t>
      </w:r>
      <w:r>
        <w:t xml:space="preserve"> </w:t>
      </w:r>
      <w:r>
        <w:rPr>
          <w:rStyle w:val="VerbatimChar"/>
        </w:rPr>
        <w:t xml:space="preserve">mode</w:t>
      </w:r>
      <w:r>
        <w:t xml:space="preserve">.</w:t>
      </w:r>
    </w:p>
    <w:bookmarkStart w:id="23" w:name="void-setkey-byte-key"/>
    <w:p>
      <w:pPr>
        <w:pStyle w:val="Heading4"/>
      </w:pPr>
      <w:r>
        <w:t xml:space="preserve">1.1</w:t>
      </w:r>
      <w:r>
        <w:t xml:space="preserve"> </w:t>
      </w:r>
      <w:r>
        <w:rPr>
          <w:rStyle w:val="VerbatimChar"/>
        </w:rPr>
        <w:t xml:space="preserve">void SetKey (byte[] key)</w:t>
      </w:r>
    </w:p>
    <w:bookmarkEnd w:id="23"/>
    <w:p>
      <w:pPr>
        <w:pStyle w:val="Compact"/>
        <w:numPr>
          <w:numId w:val="3"/>
          <w:ilvl w:val="0"/>
        </w:numPr>
      </w:pPr>
      <w:r>
        <w:t xml:space="preserve">инициализирует объект шифрования ключом</w:t>
      </w:r>
      <w:r>
        <w:t xml:space="preserve"> </w:t>
      </w:r>
      <w:r>
        <w:rPr>
          <w:rStyle w:val="VerbatimChar"/>
        </w:rPr>
        <w:t xml:space="preserve">key</w:t>
      </w:r>
      <w:r>
        <w:t xml:space="preserve">.</w:t>
      </w:r>
    </w:p>
    <w:bookmarkStart w:id="24" w:name="byte-addblockbyte-datablock-bool-isfinal"/>
    <w:p>
      <w:pPr>
        <w:pStyle w:val="Heading4"/>
      </w:pPr>
      <w:r>
        <w:t xml:space="preserve">1.2</w:t>
      </w:r>
      <w:r>
        <w:t xml:space="preserve"> </w:t>
      </w:r>
      <w:r>
        <w:rPr>
          <w:rStyle w:val="VerbatimChar"/>
        </w:rPr>
        <w:t xml:space="preserve">byte[] AddBlock(byte[] dataBlock, bool isFinal)</w:t>
      </w:r>
    </w:p>
    <w:bookmarkEnd w:id="24"/>
    <w:p>
      <w:pPr>
        <w:pStyle w:val="Compact"/>
        <w:numPr>
          <w:numId w:val="4"/>
          <w:ilvl w:val="0"/>
        </w:numPr>
      </w:pPr>
      <w:r>
        <w:t xml:space="preserve">добавляет блок данных для аутентифицированного зашифрования или расшифрования. В случае передачи флага</w:t>
      </w:r>
      <w:r>
        <w:t xml:space="preserve"> </w:t>
      </w:r>
      <w:r>
        <w:rPr>
          <w:rStyle w:val="VerbatimChar"/>
        </w:rPr>
        <w:t xml:space="preserve">isFinal</w:t>
      </w:r>
      <w:r>
        <w:t xml:space="preserve"> </w:t>
      </w:r>
      <w:r>
        <w:t xml:space="preserve">должен вычисляться</w:t>
      </w:r>
      <w:r>
        <w:t xml:space="preserve">результирующий код аутентичности (в зависимости от режима</w:t>
      </w:r>
      <w:r>
        <w:t xml:space="preserve"> </w:t>
      </w:r>
      <w:r>
        <w:rPr>
          <w:rStyle w:val="VerbatimChar"/>
        </w:rPr>
        <w:t xml:space="preserve">mode</w:t>
      </w:r>
      <w:r>
        <w:t xml:space="preserve">). При расшифровании, в случае неуспешной проверки кода аутентичности должна выводиться ошибка. В случае зашифрования данная функция зашифровывает блок данных, и добавляет блок шифртекста для вычисления кода аутентичности, если блок последний - дополняет возвращаемый шифртекст результирующим кодом аутентичности. В случае расшифрования добавляет шифртекст для вычисления кода аутентичности, расшифровывает его, если блок последний - проверяет код аутентичности, содержащийся в блоке с полученным, на основе переданного шифртекста.</w:t>
      </w:r>
    </w:p>
    <w:bookmarkStart w:id="25" w:name="byte-processdatabyte-data"/>
    <w:p>
      <w:pPr>
        <w:pStyle w:val="Heading4"/>
      </w:pPr>
      <w:r>
        <w:t xml:space="preserve">1.3</w:t>
      </w:r>
      <w:r>
        <w:t xml:space="preserve"> </w:t>
      </w:r>
      <w:r>
        <w:rPr>
          <w:rStyle w:val="VerbatimChar"/>
        </w:rPr>
        <w:t xml:space="preserve">byte[] ProcessData(byte[] data)</w:t>
      </w:r>
    </w:p>
    <w:bookmarkEnd w:id="25"/>
    <w:p>
      <w:r>
        <w:t xml:space="preserve">Производит шифрование</w:t>
      </w:r>
      <w:r>
        <w:t xml:space="preserve">переданных данных. При расшифровании, в случае неуспешной проверки кода аутентичности должна выводиться ошибка.</w:t>
      </w:r>
    </w:p>
    <w:bookmarkStart w:id="26" w:name="зашифровать-и-проверить-произвольный-блок-данных-размера-100-mb."/>
    <w:p>
      <w:pPr>
        <w:pStyle w:val="Heading2"/>
      </w:pPr>
      <w:r>
        <w:t xml:space="preserve">2. Зашифровать и проверить произвольный блок данных, размера 100 MB.</w:t>
      </w:r>
    </w:p>
    <w:bookmarkEnd w:id="2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a212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2398f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