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hange-review-v10-v11"/>
    <w:p>
      <w:pPr>
        <w:pStyle w:val="Heading1"/>
      </w:pPr>
      <w:r>
        <w:t xml:space="preserve">Change review: v10 → v11</w:t>
      </w:r>
    </w:p>
    <w:p>
      <w:pPr>
        <w:pStyle w:val="FirstParagraph"/>
      </w:pPr>
      <w:r>
        <w:t xml:space="preserve">Everything altered in response to the pre-submission review, with the evidence for</w:t>
      </w:r>
      <w:r>
        <w:t xml:space="preserve"> </w:t>
      </w:r>
      <w:r>
        <w:t xml:space="preserve">each change and the numbers it moved. Organized so that the two code defects come</w:t>
      </w:r>
      <w:r>
        <w:t xml:space="preserve"> </w:t>
      </w:r>
      <w:r>
        <w:t xml:space="preserve">first, because they are the reason every table changed.</w:t>
      </w:r>
    </w:p>
    <w:p>
      <w:pPr>
        <w:pStyle w:val="BodyText"/>
      </w:pPr>
      <w:r>
        <w:rPr>
          <w:bCs/>
          <w:b/>
        </w:rPr>
        <w:t xml:space="preserve">State at the close:</w:t>
      </w:r>
      <w:r>
        <w:t xml:space="preserve"> </w:t>
      </w:r>
      <w:r>
        <w:t xml:space="preserve">717 automated checks, zero failures. All experiments</w:t>
      </w:r>
      <w:r>
        <w:t xml:space="preserve"> </w:t>
      </w:r>
      <w:r>
        <w:t xml:space="preserve">re-run under the corrected pipeline. 21 figures regenerated. 16 body tables and 3</w:t>
      </w:r>
      <w:r>
        <w:t xml:space="preserve"> </w:t>
      </w:r>
      <w:r>
        <w:t xml:space="preserve">supplementary tables, all renumbered consecutively after the split; every figure,</w:t>
      </w:r>
      <w:r>
        <w:t xml:space="preserve"> </w:t>
      </w:r>
      <w:r>
        <w:t xml:space="preserve">table and equation reference resolves.</w:t>
      </w:r>
    </w:p>
    <w:p>
      <w:r>
        <w:pict>
          <v:rect style="width:0;height:1.5pt" o:hralign="center" o:hrstd="t" o:hr="t"/>
        </w:pict>
      </w:r>
    </w:p>
    <w:bookmarkStart w:id="23" w:name="part-1.-code-defects-found-and-fixed"/>
    <w:p>
      <w:pPr>
        <w:pStyle w:val="Heading2"/>
      </w:pPr>
      <w:r>
        <w:t xml:space="preserve">Part 1. Code defects found and fixed</w:t>
      </w:r>
    </w:p>
    <w:p>
      <w:pPr>
        <w:pStyle w:val="FirstParagraph"/>
      </w:pPr>
      <w:r>
        <w:t xml:space="preserve">Three, of which the reviewer identified two. All three were real, and all three</w:t>
      </w:r>
      <w:r>
        <w:t xml:space="preserve"> </w:t>
      </w:r>
      <w:r>
        <w:t xml:space="preserve">were in code rather than in the description of it.</w:t>
      </w:r>
    </w:p>
    <w:bookmarkStart w:id="20" w:name="X6f24cf5c8826bc1a1d46d36b30ce6a8bc96b8a1"/>
    <w:p>
      <w:pPr>
        <w:pStyle w:val="Heading3"/>
      </w:pPr>
      <w:r>
        <w:t xml:space="preserve">1.1 The two-sided embargo was never implemented (reviewer 4.1)</w:t>
      </w:r>
    </w:p>
    <w:p>
      <w:pPr>
        <w:pStyle w:val="FirstParagraph"/>
      </w:pPr>
      <w:r>
        <w:rPr>
          <w:rStyle w:val="VerbatimChar"/>
        </w:rPr>
        <w:t xml:space="preserve">retrain/raw_pipeline.py:block_wise_holdout</w:t>
      </w:r>
    </w:p>
    <w:p>
      <w:pPr>
        <w:pStyle w:val="BodyText"/>
      </w:pPr>
      <w:r>
        <w:t xml:space="preserve">The manuscript claimed, and Fig. 2 drew, a 20-window embargo on each side of the</w:t>
      </w:r>
      <w:r>
        <w:t xml:space="preserve"> </w:t>
      </w:r>
      <w:r>
        <w:t xml:space="preserve">held-out block. The code placed one band before the test block and resumed</w:t>
      </w:r>
      <w:r>
        <w:t xml:space="preserve"> </w:t>
      </w:r>
      <w:r>
        <w:t xml:space="preserve">training at the index immediately after it:</w:t>
      </w:r>
    </w:p>
    <w:p>
      <w:pPr>
        <w:pStyle w:val="SourceCode"/>
      </w:pPr>
      <w:r>
        <w:rPr>
          <w:rStyle w:val="NormalTok"/>
        </w:rPr>
        <w:t xml:space="preserve">train_idx.extend(block[:start])</w:t>
      </w:r>
      <w:r>
        <w:br/>
      </w:r>
      <w:r>
        <w:rPr>
          <w:rStyle w:val="NormalTok"/>
        </w:rPr>
        <w:t xml:space="preserve">train_idx.extend(block[start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n_test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n_gap:])   </w:t>
      </w:r>
      <w:r>
        <w:rPr>
          <w:rStyle w:val="CommentTok"/>
        </w:rPr>
        <w:t xml:space="preserve"># resumes at the test block's end</w:t>
      </w:r>
      <w:r>
        <w:br/>
      </w:r>
      <w:r>
        <w:rPr>
          <w:rStyle w:val="NormalTok"/>
        </w:rPr>
        <w:t xml:space="preserve">test_idx.extend(block[start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n_gap:start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n_gap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n_test])</w:t>
      </w:r>
    </w:p>
    <w:p>
      <w:pPr>
        <w:pStyle w:val="FirstParagraph"/>
      </w:pPr>
      <w:r>
        <w:t xml:space="preserve">The trailing training segment began exactly where the test block ended, so the</w:t>
      </w:r>
      <w:r>
        <w:t xml:space="preserve"> </w:t>
      </w:r>
      <w:r>
        <w:t xml:space="preserve">first post-test training window shared up to 19 of its 20 raw readings with the</w:t>
      </w:r>
      <w:r>
        <w:t xml:space="preserve"> </w:t>
      </w:r>
      <w:r>
        <w:t xml:space="preserve">last test window. The manuscript’s own arithmetic was the evidence and nobody</w:t>
      </w:r>
      <w:r>
        <w:t xml:space="preserve"> </w:t>
      </w:r>
      <w:r>
        <w:t xml:space="preserve">read it: 1,581 − 316 − 20 = 1,245 per class, ×4 = 4,980, which is one band, not</w:t>
      </w:r>
      <w:r>
        <w:t xml:space="preserve"> </w:t>
      </w:r>
      <w:r>
        <w:t xml:space="preserve">two.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The test block is placed at</w:t>
      </w:r>
      <w:r>
        <w:t xml:space="preserve"> </w:t>
      </w:r>
      <w:r>
        <w:rPr>
          <w:rStyle w:val="VerbatimChar"/>
        </w:rPr>
        <w:t xml:space="preserve">lo</w:t>
      </w:r>
      <w:r>
        <w:t xml:space="preserve">,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windows are reserved on each</w:t>
      </w:r>
      <w:r>
        <w:t xml:space="preserve"> </w:t>
      </w:r>
      <w:r>
        <w:t xml:space="preserve">side, and training is taken from</w:t>
      </w:r>
      <w:r>
        <w:t xml:space="preserve"> </w:t>
      </w:r>
      <w:r>
        <w:rPr>
          <w:rStyle w:val="VerbatimChar"/>
        </w:rPr>
        <w:t xml:space="preserve">[0, lo−gap)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[lo+n_test+gap, n)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Verification.</w:t>
      </w:r>
      <w:r>
        <w:t xml:space="preserve"> </w:t>
      </w:r>
      <w:r>
        <w:t xml:space="preserve">Minimum separation between any training and any test window of</w:t>
      </w:r>
      <w:r>
        <w:t xml:space="preserve"> </w:t>
      </w:r>
      <w:r>
        <w:t xml:space="preserve">the same class measured at 21 window starts, against the 20 needed for zero</w:t>
      </w:r>
      <w:r>
        <w:t xml:space="preserve"> </w:t>
      </w:r>
      <w:r>
        <w:t xml:space="preserve">shared readings, on every seed used in the paper.</w:t>
      </w:r>
    </w:p>
    <w:p>
      <w:pPr>
        <w:pStyle w:val="BodyText"/>
      </w:pPr>
      <w:r>
        <w:rPr>
          <w:bCs/>
          <w:b/>
        </w:rPr>
        <w:t xml:space="preserve">Effect.</w:t>
      </w:r>
      <w:r>
        <w:t xml:space="preserve"> </w:t>
      </w:r>
      <w:r>
        <w:t xml:space="preserve">Partition moves from 4,980 / 1,264 to</w:t>
      </w:r>
      <w:r>
        <w:t xml:space="preserve"> </w:t>
      </w:r>
      <w:r>
        <w:rPr>
          <w:bCs/>
          <w:b/>
        </w:rPr>
        <w:t xml:space="preserve">4,900 / 1,264</w:t>
      </w:r>
      <w:r>
        <w:t xml:space="preserve">. Every</w:t>
      </w:r>
      <w:r>
        <w:t xml:space="preserve"> </w:t>
      </w:r>
      <w:r>
        <w:t xml:space="preserve">experiment re-run.</w:t>
      </w:r>
    </w:p>
    <w:bookmarkEnd w:id="20"/>
    <w:bookmarkStart w:id="21" w:name="X859dbd04e33d356e8d74dc75408a7b56cb678fe"/>
    <w:p>
      <w:pPr>
        <w:pStyle w:val="Heading3"/>
      </w:pPr>
      <w:r>
        <w:t xml:space="preserve">1.2 The anomaly path had test exposure (reviewer 4.2)</w:t>
      </w:r>
    </w:p>
    <w:p>
      <w:pPr>
        <w:pStyle w:val="FirstParagraph"/>
      </w:pPr>
      <w:r>
        <w:rPr>
          <w:rStyle w:val="VerbatimChar"/>
        </w:rPr>
        <w:t xml:space="preserve">retrain/raw_pipeline.py:build_anomaly_model</w:t>
      </w:r>
    </w:p>
    <w:p>
      <w:pPr>
        <w:pStyle w:val="BodyText"/>
      </w:pPr>
      <w:r>
        <w:t xml:space="preserve">The reviewer identified the scaler. There were two exposures, not one: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StandardScaler</w:t>
      </w:r>
      <w:r>
        <w:t xml:space="preserve"> </w:t>
      </w:r>
      <w:r>
        <w:t xml:space="preserve">was fitted on</w:t>
      </w:r>
      <w:r>
        <w:t xml:space="preserve"> </w:t>
      </w:r>
      <w:r>
        <w:rPr>
          <w:bCs/>
          <w:b/>
        </w:rPr>
        <w:t xml:space="preserve">every NoGas row in the corpus</w:t>
      </w:r>
      <w:r>
        <w:t xml:space="preserve">, before any</w:t>
      </w:r>
      <w:r>
        <w:t xml:space="preserve"> </w:t>
      </w:r>
      <w:r>
        <w:t xml:space="preserve">partition existed.</w:t>
      </w:r>
    </w:p>
    <w:p>
      <w:pPr>
        <w:numPr>
          <w:ilvl w:val="0"/>
          <w:numId w:val="1001"/>
        </w:numPr>
        <w:pStyle w:val="Compact"/>
      </w:pPr>
      <w:r>
        <w:t xml:space="preserve">The autoencoder checkpoint it then loaded had</w:t>
      </w:r>
      <w:r>
        <w:t xml:space="preserve"> </w:t>
      </w:r>
      <w:r>
        <w:rPr>
          <w:bCs/>
          <w:b/>
        </w:rPr>
        <w:t xml:space="preserve">itself been trained on every</w:t>
      </w:r>
      <w:r>
        <w:rPr>
          <w:bCs/>
          <w:b/>
        </w:rPr>
        <w:t xml:space="preserve"> </w:t>
      </w:r>
      <w:r>
        <w:rPr>
          <w:bCs/>
          <w:b/>
        </w:rPr>
        <w:t xml:space="preserve">NoGas row</w:t>
      </w:r>
      <w:r>
        <w:t xml:space="preserve">.</w:t>
      </w:r>
    </w:p>
    <w:p>
      <w:pPr>
        <w:pStyle w:val="FirstParagraph"/>
      </w:pPr>
      <w:r>
        <w:t xml:space="preserve">The reviewer’s alternative remedy, treating it as an externally pretrained frozen</w:t>
      </w:r>
      <w:r>
        <w:t xml:space="preserve"> </w:t>
      </w:r>
      <w:r>
        <w:t xml:space="preserve">extractor with demonstrably disjoint training data, was unavailable: the training</w:t>
      </w:r>
      <w:r>
        <w:t xml:space="preserve"> </w:t>
      </w:r>
      <w:r>
        <w:t xml:space="preserve">data are the whole corpus.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partition_anomaly()</w:t>
      </w:r>
      <w:r>
        <w:t xml:space="preserve"> </w:t>
      </w:r>
      <w:r>
        <w:t xml:space="preserve">fits the input scaler and trains the</w:t>
      </w:r>
      <w:r>
        <w:t xml:space="preserve"> </w:t>
      </w:r>
      <w:r>
        <w:t xml:space="preserve">autoencoder from scratch on the nominal windows of each training partition alone,</w:t>
      </w:r>
      <w:r>
        <w:t xml:space="preserve"> </w:t>
      </w:r>
      <w:r>
        <w:t xml:space="preserve">then scores every window under that model. Called from</w:t>
      </w:r>
      <w:r>
        <w:t xml:space="preserve"> </w:t>
      </w:r>
      <w:r>
        <w:rPr>
          <w:rStyle w:val="VerbatimChar"/>
        </w:rPr>
        <w:t xml:space="preserve">prepare()</w:t>
      </w:r>
      <w:r>
        <w:t xml:space="preserve">, so every</w:t>
      </w:r>
      <w:r>
        <w:t xml:space="preserve"> </w:t>
      </w:r>
      <w:r>
        <w:t xml:space="preserve">driver that forms a partition is covered, and called explicitly in both</w:t>
      </w:r>
      <w:r>
        <w:t xml:space="preserve"> </w:t>
      </w:r>
      <w:r>
        <w:t xml:space="preserve">class-disjoint drivers, where the fitting set is the three training classes.</w:t>
      </w:r>
      <w:r>
        <w:t xml:space="preserve"> </w:t>
      </w:r>
      <w:r>
        <w:t xml:space="preserve">Memoized per distinct partition.</w:t>
      </w:r>
      <w:r>
        <w:t xml:space="preserve"> </w:t>
      </w:r>
      <w:r>
        <w:rPr>
          <w:rStyle w:val="VerbatimChar"/>
        </w:rPr>
        <w:t xml:space="preserve">build_anomaly_model</w:t>
      </w:r>
      <w:r>
        <w:t xml:space="preserve"> </w:t>
      </w:r>
      <w:r>
        <w:t xml:space="preserve">is retained, marked</w:t>
      </w:r>
      <w:r>
        <w:t xml:space="preserve"> </w:t>
      </w:r>
      <w:r>
        <w:t xml:space="preserve">deprecated, and used only for regenerating pre-correction numbers.</w:t>
      </w:r>
    </w:p>
    <w:p>
      <w:pPr>
        <w:pStyle w:val="BodyText"/>
      </w:pPr>
      <w:r>
        <w:rPr>
          <w:bCs/>
          <w:b/>
        </w:rPr>
        <w:t xml:space="preserve">Effect — the largest single change in the paper: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 (leaked)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 (corrected)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Held-out anomaly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0.9928 ± 0.0053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0.9251 ± 0.0618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Held-out TPR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0.7363 ± 0.0949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0.8015 ± 0.1205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Held-out FPR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0.0000 ± 0.0000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0.1101 ± 0.0992</w:t>
            </w:r>
          </w:p>
        </w:tc>
      </w:tr>
    </w:tbl>
    <w:p>
      <w:pPr>
        <w:pStyle w:val="BodyText"/>
      </w:pPr>
      <w:r>
        <w:t xml:space="preserve">Seven points of discrimination and the entire zero-false-positive claim were</w:t>
      </w:r>
      <w:r>
        <w:t xml:space="preserve"> </w:t>
      </w:r>
      <w:r>
        <w:t xml:space="preserve">artifacts of the anomaly model having seen the nominal windows it was later</w:t>
      </w:r>
      <w:r>
        <w:t xml:space="preserve"> </w:t>
      </w:r>
      <w:r>
        <w:t xml:space="preserve">scored on. The spread across seeds widened from ±0.005 to ±0.062, running 0.8228</w:t>
      </w:r>
      <w:r>
        <w:t xml:space="preserve"> </w:t>
      </w:r>
      <w:r>
        <w:t xml:space="preserve">to 0.9898, which the pooled figure had concealed.</w:t>
      </w:r>
    </w:p>
    <w:p>
      <w:pPr>
        <w:pStyle w:val="BodyText"/>
      </w:pPr>
      <w:r>
        <w:t xml:space="preserve">This correction propagates into every learned comparator, because the anomaly</w:t>
      </w:r>
      <w:r>
        <w:t xml:space="preserve"> </w:t>
      </w:r>
      <w:r>
        <w:t xml:space="preserve">score is one of the twenty-two inputs to all of them.</w:t>
      </w:r>
    </w:p>
    <w:bookmarkEnd w:id="21"/>
    <w:bookmarkStart w:id="22" w:name="Xed978cd324344ea2c78ac023ba0020b828c37fa"/>
    <w:p>
      <w:pPr>
        <w:pStyle w:val="Heading3"/>
      </w:pPr>
      <w:r>
        <w:t xml:space="preserve">1.3 CUSUM carried its statistic across class-block boundaries (found while answering a minor comment)</w:t>
      </w:r>
    </w:p>
    <w:p>
      <w:pPr>
        <w:pStyle w:val="FirstParagraph"/>
      </w:pPr>
      <w:r>
        <w:rPr>
          <w:rStyle w:val="VerbatimChar"/>
        </w:rPr>
        <w:t xml:space="preserve">retrain/new_baselines.py:CusumDetector</w:t>
      </w:r>
    </w:p>
    <w:p>
      <w:pPr>
        <w:pStyle w:val="BodyText"/>
      </w:pPr>
      <w:r>
        <w:t xml:space="preserve">The reviewer asked us to</w:t>
      </w:r>
      <w: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the reset semantics. Writing them down revealed</w:t>
      </w:r>
      <w:r>
        <w:t xml:space="preserve"> </w:t>
      </w:r>
      <w:r>
        <w:t xml:space="preserve">there were none worth stating:</w:t>
      </w:r>
      <w:r>
        <w:t xml:space="preserve"> </w:t>
      </w:r>
      <w:r>
        <w:rPr>
          <w:rStyle w:val="VerbatimChar"/>
        </w:rPr>
        <w:t xml:space="preserve">S_t</w:t>
      </w:r>
      <w:r>
        <w:t xml:space="preserve"> </w:t>
      </w:r>
      <w:r>
        <w:t xml:space="preserve">was zeroed once per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call, so on a</w:t>
      </w:r>
      <w:r>
        <w:t xml:space="preserve"> </w:t>
      </w:r>
      <w:r>
        <w:t xml:space="preserve">test partition ordered NoGas → Smoke → Mixture → Perfume the statistic</w:t>
      </w:r>
      <w:r>
        <w:t xml:space="preserve"> </w:t>
      </w:r>
      <w:r>
        <w:t xml:space="preserve">accumulated across every boundary and the class following a hazardous one</w:t>
      </w:r>
      <w:r>
        <w:t xml:space="preserve"> </w:t>
      </w:r>
      <w:r>
        <w:t xml:space="preserve">inherited an already-elevated statistic.</w:t>
      </w:r>
    </w:p>
    <w:p>
      <w:pPr>
        <w:pStyle w:val="BodyText"/>
      </w:pPr>
      <w:r>
        <w:rPr>
          <w:bCs/>
          <w:b/>
        </w:rPr>
        <w:t xml:space="preserve">Fix.</w:t>
      </w:r>
      <w:r>
        <w:t xml:space="preserve"> </w:t>
      </w:r>
      <w:r>
        <w:rPr>
          <w:rStyle w:val="VerbatimChar"/>
        </w:rPr>
        <w:t xml:space="preserve">S_t</w:t>
      </w:r>
      <w:r>
        <w:t xml:space="preserve"> </w:t>
      </w:r>
      <w:r>
        <w:t xml:space="preserve">resets at every change of class block. Never carried across a</w:t>
      </w:r>
      <w:r>
        <w:t xml:space="preserve"> </w:t>
      </w:r>
      <w:r>
        <w:t xml:space="preserve">boundary, the embargo band, or between partitions.</w:t>
      </w:r>
    </w:p>
    <w:p>
      <w:pPr>
        <w:pStyle w:val="BodyText"/>
      </w:pPr>
      <w:r>
        <w:rPr>
          <w:bCs/>
          <w:b/>
        </w:rPr>
        <w:t xml:space="preserve">Effect.</w:t>
      </w:r>
      <w:r>
        <w:t xml:space="preserve"> </w:t>
      </w:r>
      <w:r>
        <w:t xml:space="preserve">Accuracy 0.4994 → 0.4535. Missed-hazard 0.0013 → 0.0000. Escalation</w:t>
      </w:r>
      <w:r>
        <w:t xml:space="preserve"> </w:t>
      </w:r>
      <w:r>
        <w:t xml:space="preserve">0.9987 → 1.0000. False-alarm rate</w:t>
      </w:r>
      <w:r>
        <w:t xml:space="preserve"> </w:t>
      </w:r>
      <w:r>
        <w:rPr>
          <w:bCs/>
          <w:b/>
        </w:rPr>
        <w:t xml:space="preserve">0 → 0.1861</w:t>
      </w:r>
      <w:r>
        <w:t xml:space="preserve">, which is the honest cost of the</w:t>
      </w:r>
      <w:r>
        <w:t xml:space="preserve"> </w:t>
      </w:r>
      <w:r>
        <w:t xml:space="preserve">escalation: one threshold and no class structure buys full escalation by alarming</w:t>
      </w:r>
      <w:r>
        <w:t xml:space="preserve"> </w:t>
      </w:r>
      <w:r>
        <w:t xml:space="preserve">on roughly one clean window in five.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2.-how-the-headline-numbers-moved"/>
    <w:p>
      <w:pPr>
        <w:pStyle w:val="Heading2"/>
      </w:pPr>
      <w:r>
        <w:t xml:space="preserve">Part 2. How the headline numbers moved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Random-split inflation, temporal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1.66–4.08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3.23–5.57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leakage than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effect vs model spread (temporal)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 vs 2.48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4.04 vs 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strengthens, ×1.7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effect vs model spread (all six)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 vs 4.72 (failed)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3.24 vs 3.28</w:t>
            </w:r>
            <w:r>
              <w:t xml:space="preserve"> </w:t>
            </w:r>
            <w:r>
              <w:t xml:space="preserve">(tie)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restricted to temporal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Ten-comparator accuracy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4.43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Cost-weighted policy accuracy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Equivalence, unweighted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Class-disjoint miss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 of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but same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class-disjoint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MLP, 9.49%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MLP, 6.41%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model, same reversal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accuracy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 of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3rd of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Reversal sharper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escalation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Anomaly-input dependence, 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GBM miss with anomaly forced to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Cost-ratio accuracy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result strengthens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Blocked-validation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 still not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Lowest calibration 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 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not stable → don’t read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Anomaly-only 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Removing per-sensor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−0.11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+0.40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is not minimal</w:t>
            </w:r>
          </w:p>
        </w:tc>
      </w:tr>
    </w:tbl>
    <w:p>
      <w:pPr>
        <w:pStyle w:val="BodyText"/>
      </w:pPr>
      <w:r>
        <w:t xml:space="preserve">Two conclusions are unchanged and now rest on corrected numbers: accuracy ranking</w:t>
      </w:r>
      <w:r>
        <w:t xml:space="preserve"> </w:t>
      </w:r>
      <w:r>
        <w:t xml:space="preserve">does not predict class-disjoint safety behavior, and missed-hazard rate alone</w:t>
      </w:r>
      <w:r>
        <w:t xml:space="preserve"> </w:t>
      </w:r>
      <w:r>
        <w:t xml:space="preserve">clears models that notify nobody.</w:t>
      </w:r>
    </w:p>
    <w:p>
      <w:r>
        <w:pict>
          <v:rect style="width:0;height:1.5pt" o:hralign="center" o:hrstd="t" o:hr="t"/>
        </w:pict>
      </w:r>
    </w:p>
    <w:bookmarkEnd w:id="24"/>
    <w:bookmarkStart w:id="28" w:name="part-3.-new-analyses-added"/>
    <w:p>
      <w:pPr>
        <w:pStyle w:val="Heading2"/>
      </w:pPr>
      <w:r>
        <w:t xml:space="preserve">Part 3. New analyses added</w:t>
      </w:r>
    </w:p>
    <w:bookmarkStart w:id="25" w:name="X1824785d1542fc282891714b313ee052fd9974d"/>
    <w:p>
      <w:pPr>
        <w:pStyle w:val="Heading3"/>
      </w:pPr>
      <w:r>
        <w:t xml:space="preserve">3.1 Eventized alarm burden (reviewer 4.9) — new Table 16</w:t>
      </w:r>
    </w:p>
    <w:p>
      <w:pPr>
        <w:pStyle w:val="FirstParagraph"/>
      </w:pPr>
      <w:r>
        <w:rPr>
          <w:rStyle w:val="VerbatimChar"/>
        </w:rPr>
        <w:t xml:space="preserve">retrain/run_alarm_episodes.py</w:t>
      </w:r>
    </w:p>
    <w:p>
      <w:pPr>
        <w:pStyle w:val="BodyText"/>
      </w:pPr>
      <w:r>
        <w:t xml:space="preserve">Contiguous alarm-grade windows on clean test windows collapsed into annunciated</w:t>
      </w:r>
      <w:r>
        <w:t xml:space="preserve"> </w:t>
      </w:r>
      <w:r>
        <w:t xml:space="preserve">episodes under a stated rule: 3-window on-delay (6 s persistence), 15-window</w:t>
      </w:r>
      <w:r>
        <w:t xml:space="preserve"> </w:t>
      </w:r>
      <w:r>
        <w:t xml:space="preserve">off-delay (30 s). Stated, not tuned.</w:t>
      </w:r>
    </w:p>
    <w:p>
      <w:pPr>
        <w:pStyle w:val="BodyText"/>
      </w:pPr>
      <w:r>
        <w:t xml:space="preserve">This is the addition that most changes the engineering reading, and it partly</w:t>
      </w:r>
      <w:r>
        <w:t xml:space="preserve"> </w:t>
      </w:r>
      <w:r>
        <w:t xml:space="preserve">corrects us:</w:t>
      </w:r>
    </w:p>
    <w:p>
      <w:pPr>
        <w:numPr>
          <w:ilvl w:val="0"/>
          <w:numId w:val="1002"/>
        </w:numPr>
        <w:pStyle w:val="Compact"/>
      </w:pPr>
      <w:r>
        <w:t xml:space="preserve">Compression runs</w:t>
      </w:r>
      <w:r>
        <w:t xml:space="preserve"> </w:t>
      </w:r>
      <w:r>
        <w:rPr>
          <w:bCs/>
          <w:b/>
        </w:rPr>
        <w:t xml:space="preserve">5.5× to 316×</w:t>
      </w:r>
      <w:r>
        <w:t xml:space="preserve">, so the hourly indication figures were one to</w:t>
      </w:r>
      <w:r>
        <w:t xml:space="preserve"> </w:t>
      </w:r>
      <w:r>
        <w:t xml:space="preserve">two orders of magnitude above the rate an operator would be interrupted at.</w:t>
      </w:r>
    </w:p>
    <w:p>
      <w:pPr>
        <w:numPr>
          <w:ilvl w:val="0"/>
          <w:numId w:val="1002"/>
        </w:numPr>
        <w:pStyle w:val="Compact"/>
      </w:pPr>
      <w:r>
        <w:t xml:space="preserve">Once eventized, every condition tested falls within or near the EEMUA envelope,</w:t>
      </w:r>
      <w:r>
        <w:t xml:space="preserve"> </w:t>
      </w:r>
      <w:r>
        <w:t xml:space="preserve">where on indications several sat two orders of magnitude above it. Fig. 16 is</w:t>
      </w:r>
      <w:r>
        <w:t xml:space="preserve"> </w:t>
      </w:r>
      <w:r>
        <w:t xml:space="preserve">now framed as indication pressure, and the Experiment 6 text is reconciled.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ordering reverses.</w:t>
      </w:r>
      <w:r>
        <w:t xml:space="preserve"> </w:t>
      </w:r>
      <w:r>
        <w:t xml:space="preserve">At single-channel loss the shallow tree produces 360</w:t>
      </w:r>
      <w:r>
        <w:t xml:space="preserve"> </w:t>
      </w:r>
      <w:r>
        <w:t xml:space="preserve">indications/h against the cost-weighted policy’s 231, yet annunciates 1.14</w:t>
      </w:r>
      <w:r>
        <w:t xml:space="preserve"> </w:t>
      </w:r>
      <w:r>
        <w:t xml:space="preserve">times/h against 5.70. The tree fails into one standing alarm; the policy</w:t>
      </w:r>
      <w:r>
        <w:t xml:space="preserve"> </w:t>
      </w:r>
      <w:r>
        <w:t xml:space="preserve">chatters. The same distinction appears within one model: the cost-weighted</w:t>
      </w:r>
      <w:r>
        <w:t xml:space="preserve"> </w:t>
      </w:r>
      <w:r>
        <w:t xml:space="preserve">policy produces more episodes at four lost channels (10.25/h) than at seven</w:t>
      </w:r>
      <w:r>
        <w:t xml:space="preserve"> </w:t>
      </w:r>
      <w:r>
        <w:t xml:space="preserve">(5.70/h) despite five times fewer indications.</w:t>
      </w:r>
    </w:p>
    <w:p>
      <w:pPr>
        <w:pStyle w:val="FirstParagraph"/>
      </w:pPr>
      <w:r>
        <w:t xml:space="preserve">Nothing else in the paper distinguishes a standing alarm from a chattering one.</w:t>
      </w:r>
    </w:p>
    <w:bookmarkEnd w:id="25"/>
    <w:bookmarkStart w:id="26" w:name="X75c8af6dc6e51d9c6bcaa63253511e1f82c4775"/>
    <w:p>
      <w:pPr>
        <w:pStyle w:val="Heading3"/>
      </w:pPr>
      <w:r>
        <w:t xml:space="preserve">3.2 ROPE sensitivity (reviewer 4.6) — new Table 10</w:t>
      </w:r>
    </w:p>
    <w:p>
      <w:pPr>
        <w:pStyle w:val="FirstParagraph"/>
      </w:pPr>
      <w:r>
        <w:rPr>
          <w:rStyle w:val="VerbatimChar"/>
        </w:rPr>
        <w:t xml:space="preserve">retrain/run_rope_sensitivity.py</w:t>
      </w:r>
    </w:p>
    <w:p>
      <w:pPr>
        <w:pStyle w:val="BodyText"/>
      </w:pPr>
      <w:r>
        <w:t xml:space="preserve">Both analyses re-run at ±0.5, ±1 and ±2 accuracy points. The result is</w:t>
      </w:r>
      <w:r>
        <w:t xml:space="preserve"> </w:t>
      </w:r>
      <w:r>
        <w:t xml:space="preserve">uncomfortable and is reported as such:</w:t>
      </w:r>
      <w:r>
        <w:t xml:space="preserve"> </w:t>
      </w:r>
      <w:r>
        <w:rPr>
          <w:bCs/>
          <w:b/>
        </w:rPr>
        <w:t xml:space="preserve">7 of 10 comparisons change their most</w:t>
      </w:r>
      <w:r>
        <w:rPr>
          <w:bCs/>
          <w:b/>
        </w:rPr>
        <w:t xml:space="preserve"> </w:t>
      </w:r>
      <w:r>
        <w:rPr>
          <w:bCs/>
          <w:b/>
        </w:rPr>
        <w:t xml:space="preserve">probable outcome</w:t>
      </w:r>
      <w:r>
        <w:t xml:space="preserve"> </w:t>
      </w:r>
      <w:r>
        <w:t xml:space="preserve">across that range. Only two survive the full sweep — the</w:t>
      </w:r>
      <w:r>
        <w:t xml:space="preserve"> </w:t>
      </w:r>
      <w:r>
        <w:t xml:space="preserve">unweighted network is equivalent at every width, and the decision tree and</w:t>
      </w:r>
      <w:r>
        <w:t xml:space="preserve"> </w:t>
      </w:r>
      <w:r>
        <w:t xml:space="preserve">ordinal objective are worse at every width. Everything between is</w:t>
      </w:r>
      <w:r>
        <w:t xml:space="preserve"> </w:t>
      </w:r>
      <w:r>
        <w:t xml:space="preserve">width-dependent, and the manuscript now says so.</w:t>
      </w:r>
    </w:p>
    <w:p>
      <w:pPr>
        <w:pStyle w:val="BodyText"/>
      </w:pPr>
      <w:r>
        <w:t xml:space="preserve">The ROPE width carries considerably more than ρ does, which inverts the emphasis</w:t>
      </w:r>
      <w:r>
        <w:t xml:space="preserve"> </w:t>
      </w:r>
      <w:r>
        <w:t xml:space="preserve">of the previous version.</w:t>
      </w:r>
    </w:p>
    <w:bookmarkEnd w:id="26"/>
    <w:bookmarkStart w:id="27" w:name="Xd287daf7d5b7f7392732ff08fbc30bdcedf02fe"/>
    <w:p>
      <w:pPr>
        <w:pStyle w:val="Heading3"/>
      </w:pPr>
      <w:r>
        <w:t xml:space="preserve">3.3 Partition-local per-class reconstruction error</w:t>
      </w:r>
    </w:p>
    <w:p>
      <w:pPr>
        <w:pStyle w:val="FirstParagraph"/>
      </w:pPr>
      <w:r>
        <w:rPr>
          <w:rStyle w:val="VerbatimChar"/>
        </w:rPr>
        <w:t xml:space="preserve">retrain/run_anomaly_by_class.py</w:t>
      </w:r>
      <w:r>
        <w:t xml:space="preserve">. The descriptive</w:t>
      </w:r>
      <w:r>
        <w:t xml:space="preserve"> </w:t>
      </w:r>
      <w:r>
        <w:t xml:space="preserve">“</w:t>
      </w:r>
      <w:r>
        <w:t xml:space="preserve">does the anomaly score track</w:t>
      </w:r>
      <w:r>
        <w:t xml:space="preserve"> </w:t>
      </w:r>
      <w:r>
        <w:t xml:space="preserve">hazard</w:t>
      </w:r>
      <w:r>
        <w:t xml:space="preserve">”</w:t>
      </w:r>
      <w:r>
        <w:t xml:space="preserve"> </w:t>
      </w:r>
      <w:r>
        <w:t xml:space="preserve">figure had still been computed with the corpus-wide autoencoder. Now</w:t>
      </w:r>
      <w:r>
        <w:t xml:space="preserve"> </w:t>
      </w:r>
      <w:r>
        <w:t xml:space="preserve">computed under the partition-local model, averaged over five partitions: clean</w:t>
      </w:r>
      <w:r>
        <w:t xml:space="preserve"> </w:t>
      </w:r>
      <w:r>
        <w:t xml:space="preserve">air 0.023, vapor 0.107, mixture 80.6, smoke 164.7.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art-4.-framing-and-text-changes"/>
    <w:p>
      <w:pPr>
        <w:pStyle w:val="Heading2"/>
      </w:pPr>
      <w:r>
        <w:t xml:space="preserve">Part 4. Framing and text 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Reviewer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 Runtime ≠ evaluated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subsection</w:t>
            </w:r>
            <w:r>
              <w:t xml:space="preserve"> </w:t>
            </w:r>
            <w:r>
              <w:rPr>
                <w:iCs/>
                <w:i/>
              </w:rPr>
              <w:t xml:space="preserve">What Is Evaluated, and What Is Not</w:t>
            </w:r>
            <w:r>
              <w:t xml:space="preserve"> </w:t>
            </w:r>
            <w:r>
              <w:t xml:space="preserve">names the</w:t>
            </w:r>
            <w:r>
              <w:t xml:space="preserve"> </w:t>
            </w:r>
            <w:r>
              <w:rPr>
                <w:bCs/>
                <w:b/>
              </w:rPr>
              <w:t xml:space="preserve">ARXIS sensor-policy core</w:t>
            </w:r>
            <w:r>
              <w:t xml:space="preserve">, states the runtime’s guardrails (anomaly override, thermal promotion) and why excluding them is what makes models separable, and says the full-runtime experiment is not in this paper. Repeated in the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  <w:r>
              <w:t xml:space="preserve"> </w:t>
            </w:r>
            <w:r>
              <w:t xml:space="preserve">“</w:t>
            </w:r>
            <w:r>
              <w:t xml:space="preserve">Exact</w:t>
            </w:r>
            <w:r>
              <w:t xml:space="preserve">”</w:t>
            </w:r>
            <w:r>
              <w:t xml:space="preserve"> </w:t>
            </w:r>
            <w:r>
              <w:t xml:space="preserve">Clopper-Pearson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</w:t>
            </w:r>
            <w:r>
              <w:t xml:space="preserve"> </w:t>
            </w:r>
            <w:r>
              <w:rPr>
                <w:bCs/>
                <w:b/>
              </w:rPr>
              <w:t xml:space="preserve">independence-reference binomial upper bound</w:t>
            </w:r>
            <w:r>
              <w:t xml:space="preserve"> </w:t>
            </w:r>
            <w:r>
              <w:t xml:space="preserve">in the Summary, contributions, method, nomenclature, abbreviations and every table caption reporting one. Method explains why the binomial model does not hold; Table 12’s caption carries the warning where the numbers are; the class-disjoint case is called out as the worst (1,581 overlapping windows from one episode)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 Bootstrap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Rewritten: the two analyses share every observation, 30 runs over one session are not 30 physical experiments, the agreement establishes only robustness to the assumed 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 Open-set and alarm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new subsections.</w:t>
            </w:r>
            <w:r>
              <w:t xml:space="preserve"> </w:t>
            </w:r>
            <w:r>
              <w:rPr>
                <w:iCs/>
                <w:i/>
              </w:rPr>
              <w:t xml:space="preserve">Unknown Gases Are Not a New Problem</w:t>
            </w:r>
            <w:r>
              <w:t xml:space="preserve"> </w:t>
            </w:r>
            <w:r>
              <w:t xml:space="preserve">(Qu et al. 2022; Ma et al. 2024) draws the line: open-set work is scored on rejection accuracy, none asks what action an unfamiliar hazard produces, and our experiment is deliberately not an open-set method.</w:t>
            </w:r>
            <w:r>
              <w:t xml:space="preserve"> </w:t>
            </w:r>
            <w:r>
              <w:rPr>
                <w:iCs/>
                <w:i/>
              </w:rPr>
              <w:t xml:space="preserve">Alarm Analytics Is Also an Established Field</w:t>
            </w:r>
            <w:r>
              <w:t xml:space="preserve"> </w:t>
            </w:r>
            <w:r>
              <w:t xml:space="preserve">(Wang, J. et al. 2016; EEMUA 2024; ISA 2016) draws the other: that work configures an existing alarm system, this screens a model before it becomes a source of alarms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 Synthetic action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4 renamed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Recommend ESD assessment</w:t>
            </w:r>
            <w:r>
              <w:t xml:space="preserve">. New passage before the metric definitions on the ladder’s constructed status; new limitation</w:t>
            </w:r>
            <w:r>
              <w:t xml:space="preserve"> </w:t>
            </w:r>
            <w:r>
              <w:rPr>
                <w:iCs/>
                <w:i/>
              </w:rPr>
              <w:t xml:space="preserve">The Action Ladder Is a Construct</w:t>
            </w:r>
            <w:r>
              <w:t xml:space="preserve">. Summary no longer says two quantities</w:t>
            </w:r>
            <w:r>
              <w:t xml:space="preserve"> </w:t>
            </w:r>
            <w:r>
              <w:t xml:space="preserve">“</w:t>
            </w:r>
            <w:r>
              <w:t xml:space="preserve">decide whether a monitoring system is safe to install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 Length and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Supporting-information file created carrying the perception component, explanation component, cost-asymmetry experiment, calibration experiment and full comparator specifications. Every self-commenting construction the reviewer named was located and rewritten</w:t>
            </w:r>
          </w:p>
        </w:tc>
      </w:tr>
    </w:tbl>
    <w:bookmarkStart w:id="29" w:name="minor-comments"/>
    <w:p>
      <w:pPr>
        <w:pStyle w:val="Heading3"/>
      </w:pPr>
      <w:r>
        <w:t xml:space="preserve">Minor comments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Five-quantity safety metric set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five-quantity evaluation set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CQL needs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S5: behavior policy, coverage, reward and cost structure, γ = 0.99, CQL(H) at α = 1.0, one-step successor, and the absence of episodes and terminal states stated plainly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CUSUM reset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Specified</w:t>
            </w:r>
            <w:r>
              <w:t xml:space="preserve"> </w:t>
            </w:r>
            <w:r>
              <w:rPr>
                <w:bCs/>
                <w:b/>
              </w:rPr>
              <w:t xml:space="preserve">and fixed</w:t>
            </w:r>
            <w:r>
              <w:t xml:space="preserve"> </w:t>
            </w:r>
            <w:r>
              <w:t xml:space="preserve">(§1.3)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channel zeroing is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paragraph: all three perturbation families act on the</w:t>
            </w:r>
            <w:r>
              <w:t xml:space="preserve"> </w:t>
            </w:r>
            <w:r>
              <w:rPr>
                <w:bCs/>
                <w:b/>
              </w:rPr>
              <w:t xml:space="preserve">standardized</w:t>
            </w:r>
            <w:r>
              <w:t xml:space="preserve"> </w:t>
            </w:r>
            <w:r>
              <w:t xml:space="preserve">state, so a dropped channel sits at its training-set mean, not an electrical zero — the milder of the two faults. The untested case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fault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as untested: stuck-at-last-value, bias, saturation, NaN, slow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figure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type raised, annotations floored at 8 pt, widest figures 13.4 → 11.5 in, 300 dpi.</w:t>
            </w:r>
            <w:r>
              <w:t xml:space="preserve"> </w:t>
            </w:r>
            <w:r>
              <w:rPr>
                <w:bCs/>
                <w:b/>
              </w:rPr>
              <w:t xml:space="preserve">A first, more aggressive attempt overlapped labels and was reverted</w:t>
            </w:r>
            <w:r>
              <w:t xml:space="preserve">; the current settings were checked by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Model-name abbreviations retained where they fit; Table 16 uses short names with a caption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Perception/explanation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moved to supporting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Safe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fit for service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passages rewritten; fitness now explicitly a facility decision no benchmark settles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Standards editions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EEMUA →</w:t>
            </w:r>
            <w:r>
              <w:t xml:space="preserve"> </w:t>
            </w:r>
            <w:r>
              <w:rPr>
                <w:bCs/>
                <w:b/>
              </w:rPr>
              <w:t xml:space="preserve">revised fourth edition, 2024</w:t>
            </w:r>
            <w:r>
              <w:t xml:space="preserve">. Caveat: edition and contents verified, the paywalled numeric envelope not re-checked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b2ebabd197f9b2a509e5f96374adbf0592a079d"/>
    <w:p>
      <w:pPr>
        <w:pStyle w:val="Heading2"/>
      </w:pPr>
      <w:r>
        <w:t xml:space="preserve">Part 5. Repository artifacts (reviewer 4.3, Section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target per manuscript table and figure, plus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make_manifest.py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RUN_MANIFEST.json</w:t>
            </w:r>
            <w:r>
              <w:t xml:space="preserve"> </w:t>
            </w:r>
            <w:r>
              <w:t xml:space="preserve">(commit, host, CPU count, Python and package versions, seeds, protocol constants, SHA-256 of every driver, result file and figure) and</w:t>
            </w:r>
            <w:r>
              <w:t xml:space="preserve"> </w:t>
            </w:r>
            <w:r>
              <w:rPr>
                <w:rStyle w:val="VerbatimChar"/>
              </w:rPr>
              <w:t xml:space="preserve">requirements.lock</w:t>
            </w:r>
            <w:r>
              <w:t xml:space="preserve">, both from the live interpreter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verify_v11.py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 checks: every table value against stored results, SPE house style, a cross-reference proof pass, a coverage audit. Reads both the manuscript and the supporting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Rewritten. Stale RL terminology, old class-disjoint numbers and the 8:1 language removed; the paper-versus-runtime distinction on the first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Freeze, tag, Zenodo DOI, cold-clone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RESPONSE_TO_REVIEWER.md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Point-by-point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d7e93efbe9f8812a32b8a29b4a228505f349abc"/>
    <w:p>
      <w:pPr>
        <w:pStyle w:val="Heading2"/>
      </w:pPr>
      <w:r>
        <w:t xml:space="preserve">Part 6. Numbering and structural integrity</w:t>
      </w:r>
    </w:p>
    <w:p>
      <w:pPr>
        <w:pStyle w:val="FirstParagraph"/>
      </w:pPr>
      <w:r>
        <w:t xml:space="preserve">The supplementary split removed Table 7, Table 13 and Table 16 and Figs. 5, 14</w:t>
      </w:r>
      <w:r>
        <w:t xml:space="preserve"> </w:t>
      </w:r>
      <w:r>
        <w:t xml:space="preserve">and 19 from the body, leaving gaps, and the new ROPE table collided with an</w:t>
      </w:r>
      <w:r>
        <w:t xml:space="preserve"> </w:t>
      </w:r>
      <w:r>
        <w:t xml:space="preserve">existing Table 11. All body objects were renumbered consecutively and every</w:t>
      </w:r>
      <w:r>
        <w:t xml:space="preserve"> </w:t>
      </w:r>
      <w:r>
        <w:t xml:space="preserve">in-text reference rewritten.</w:t>
      </w:r>
    </w:p>
    <w:p>
      <w:pPr>
        <w:pStyle w:val="BodyText"/>
      </w:pPr>
      <w:r>
        <w:rPr>
          <w:bCs/>
          <w:b/>
        </w:rPr>
        <w:t xml:space="preserve">Verified after renumbering:</w:t>
      </w:r>
      <w:r>
        <w:t xml:space="preserve"> </w:t>
      </w:r>
      <w:r>
        <w:t xml:space="preserve">table captions 1–16 with no dangling or uncited</w:t>
      </w:r>
      <w:r>
        <w:t xml:space="preserve"> </w:t>
      </w:r>
      <w:r>
        <w:t xml:space="preserve">references; figure captions 1–17 likewise; equations 1–12 sequential, with the</w:t>
      </w:r>
      <w:r>
        <w:t xml:space="preserve"> </w:t>
      </w:r>
      <w:r>
        <w:t xml:space="preserve">ordinal objective moved to the supplement as Eq. S1 and the duty-cycle conversion</w:t>
      </w:r>
      <w:r>
        <w:t xml:space="preserve"> </w:t>
      </w:r>
      <w:r>
        <w:t xml:space="preserve">renumbered from 13 to 12.</w:t>
      </w:r>
    </w:p>
    <w:p>
      <w:r>
        <w:pict>
          <v:rect style="width:0;height:1.5pt" o:hralign="center" o:hrstd="t" o:hr="t"/>
        </w:pict>
      </w:r>
    </w:p>
    <w:bookmarkEnd w:id="32"/>
    <w:bookmarkStart w:id="33" w:name="part-7.-text-integrity-re-checked"/>
    <w:p>
      <w:pPr>
        <w:pStyle w:val="Heading2"/>
      </w:pPr>
      <w:r>
        <w:t xml:space="preserve">Part 7. Text integrity, re-checked</w:t>
      </w:r>
    </w:p>
    <w:p>
      <w:pPr>
        <w:numPr>
          <w:ilvl w:val="0"/>
          <w:numId w:val="1003"/>
        </w:numPr>
        <w:pStyle w:val="Compact"/>
      </w:pPr>
      <w:r>
        <w:t xml:space="preserve">n-gram overlap against the structural model paper:</w:t>
      </w:r>
      <w:r>
        <w:t xml:space="preserve"> </w:t>
      </w:r>
      <w:r>
        <w:rPr>
          <w:bCs/>
          <w:b/>
        </w:rPr>
        <w:t xml:space="preserve">0.00% at 5, 8 and 12</w:t>
      </w:r>
      <w:r>
        <w:rPr>
          <w:bCs/>
          <w:b/>
        </w:rPr>
        <w:t xml:space="preserve"> </w:t>
      </w:r>
      <w:r>
        <w:rPr>
          <w:bCs/>
          <w:b/>
        </w:rPr>
        <w:t xml:space="preserve">grams</w:t>
      </w:r>
      <w:r>
        <w:t xml:space="preserve">, longest shared run 0 words.</w:t>
      </w:r>
    </w:p>
    <w:p>
      <w:pPr>
        <w:numPr>
          <w:ilvl w:val="0"/>
          <w:numId w:val="1003"/>
        </w:numPr>
        <w:pStyle w:val="Compact"/>
      </w:pPr>
      <w:r>
        <w:t xml:space="preserve">Stylometrics against the same human-written comparator: hedges 1.5 per 1k</w:t>
      </w:r>
      <w:r>
        <w:t xml:space="preserve"> </w:t>
      </w:r>
      <w:r>
        <w:t xml:space="preserve">(human 2.5), repeated trigrams 17.5% (human 21.0), lexical diversity 0.547</w:t>
      </w:r>
      <w:r>
        <w:t xml:space="preserve"> </w:t>
      </w:r>
      <w:r>
        <w:t xml:space="preserve">(human 0.504), semicolons 1.4 (human 2.8). Every feature at or beyond the human</w:t>
      </w:r>
      <w:r>
        <w:t xml:space="preserve"> </w:t>
      </w:r>
      <w:r>
        <w:t xml:space="preserve">paper on the safe side.</w:t>
      </w:r>
    </w:p>
    <w:p>
      <w:r>
        <w:pict>
          <v:rect style="width:0;height:1.5pt" o:hralign="center" o:hrstd="t" o:hr="t"/>
        </w:pict>
      </w:r>
    </w:p>
    <w:bookmarkEnd w:id="33"/>
    <w:bookmarkStart w:id="34" w:name="part-8.-what-remains-open"/>
    <w:p>
      <w:pPr>
        <w:pStyle w:val="Heading2"/>
      </w:pPr>
      <w:r>
        <w:t xml:space="preserve">Part 8. What remains open</w:t>
      </w:r>
    </w:p>
    <w:p>
      <w:pPr>
        <w:pStyle w:val="FirstParagraph"/>
      </w:pPr>
      <w:r>
        <w:t xml:space="preserve">Three items, all author-side, all in</w:t>
      </w:r>
      <w:r>
        <w:t xml:space="preserve"> </w:t>
      </w:r>
      <w:r>
        <w:rPr>
          <w:rStyle w:val="VerbatimChar"/>
        </w:rPr>
        <w:t xml:space="preserve">RELEASE_CHECKLIST.md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Tag and archive the release.</w:t>
      </w:r>
      <w:r>
        <w:t xml:space="preserve"> </w:t>
      </w:r>
      <w:r>
        <w:t xml:space="preserve">This workspace is not a git checkout. The</w:t>
      </w:r>
      <w:r>
        <w:t xml:space="preserve"> </w:t>
      </w:r>
      <w:r>
        <w:t xml:space="preserve">Zenodo DOI must be reserved before the manuscript’s final pass, because it</w:t>
      </w:r>
      <w:r>
        <w:t xml:space="preserve"> </w:t>
      </w:r>
      <w:r>
        <w:t xml:space="preserve">goes in Data and Code Availability.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Ultralytics version</w:t>
      </w:r>
      <w:r>
        <w:t xml:space="preserve"> </w:t>
      </w:r>
      <w:r>
        <w:t xml:space="preserve">for the thermal classifier. The manifest cannot</w:t>
      </w:r>
      <w:r>
        <w:t xml:space="preserve"> </w:t>
      </w:r>
      <w:r>
        <w:t xml:space="preserve">observe it because that training happened outside this pipeline.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EEMUA 191 fourth-edition numeric envelope.</w:t>
      </w:r>
      <w:r>
        <w:t xml:space="preserve"> </w:t>
      </w:r>
      <w:r>
        <w:t xml:space="preserve">Edition verified, figures</w:t>
      </w:r>
      <w:r>
        <w:t xml:space="preserve"> </w:t>
      </w:r>
      <w:r>
        <w:t xml:space="preserve">paywalled.</w:t>
      </w:r>
    </w:p>
    <w:p>
      <w:pPr>
        <w:pStyle w:val="FirstParagraph"/>
      </w:pPr>
      <w:r>
        <w:t xml:space="preserve">Two scientific gaps are stated in the manuscript rather than closed: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thermal split is still randomized.</w:t>
      </w:r>
      <w:r>
        <w:t xml:space="preserve"> </w:t>
      </w:r>
      <w:r>
        <w:t xml:space="preserve">The images are not in this</w:t>
      </w:r>
      <w:r>
        <w:t xml:space="preserve"> </w:t>
      </w:r>
      <w:r>
        <w:t xml:space="preserve">workspace, so the block-wise re-split is outstanding. The manuscript states the</w:t>
      </w:r>
      <w:r>
        <w:t xml:space="preserve"> </w:t>
      </w:r>
      <w:r>
        <w:t xml:space="preserve">asymmetry and rests no result on the perception number.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block-based uncertainty treatment.</w:t>
      </w:r>
      <w:r>
        <w:t xml:space="preserve"> </w:t>
      </w:r>
      <w:r>
        <w:t xml:space="preserve">The bounds are labeled for what they</w:t>
      </w:r>
      <w:r>
        <w:t xml:space="preserve"> </w:t>
      </w:r>
      <w:r>
        <w:t xml:space="preserve">are and the improvement is named as the one this design most needs, but it is</w:t>
      </w:r>
      <w:r>
        <w:t xml:space="preserve"> </w:t>
      </w:r>
      <w:r>
        <w:t xml:space="preserve">not implemented.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2026-09-11T22:04:40Z</dcterms:created>
  <dcterms:modified xsi:type="dcterms:W3CDTF">2026-09-11T22:04:40Z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