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Xc2c18c0b6cba7dac37be375b7c0ae32c867bdb5"/>
    <w:p>
      <w:pPr>
        <w:pStyle w:val="Heading1"/>
      </w:pPr>
      <w:r>
        <w:t xml:space="preserve">Change review: v11 → v12 (and the third-pass blockers)</w:t>
      </w:r>
    </w:p>
    <w:p>
      <w:pPr>
        <w:pStyle w:val="FirstParagraph"/>
      </w:pPr>
      <w:r>
        <w:t xml:space="preserve">Response to the second red-team review, which ran five passes over the</w:t>
      </w:r>
      <w:r>
        <w:t xml:space="preserve"> </w:t>
      </w:r>
      <w:r>
        <w:t xml:space="preserve">manuscript, the code, the novelty claim, the statistics, and a final 53-item</w:t>
      </w:r>
      <w:r>
        <w:t xml:space="preserve"> </w:t>
      </w:r>
      <w:r>
        <w:t xml:space="preserve">must-fix list. Recommendation received: Major Revision, 68/100.</w:t>
      </w:r>
    </w:p>
    <w:p>
      <w:pPr>
        <w:pStyle w:val="BodyText"/>
      </w:pPr>
      <w:r>
        <w:rPr>
          <w:bCs/>
          <w:b/>
        </w:rPr>
        <w:t xml:space="preserve">State at the close:</w:t>
      </w:r>
      <w:r>
        <w:t xml:space="preserve"> </w:t>
      </w:r>
      <w:r>
        <w:t xml:space="preserve">751 automated checks, one deliberate failure — the Ultralytics version gate described in</w:t>
      </w:r>
      <w:r>
        <w:t xml:space="preserve"> </w:t>
      </w:r>
      <w:r>
        <w:rPr>
          <w:rStyle w:val="VerbatimChar"/>
        </w:rPr>
        <w:t xml:space="preserve">SUBMISSION_GATE.md</w:t>
      </w:r>
      <w:r>
        <w:t xml:space="preserve">, which blocks submission until the real string is supplied. Everything else passes. Two new experiments.</w:t>
      </w:r>
      <w:r>
        <w:t xml:space="preserve"> </w:t>
      </w:r>
      <w:r>
        <w:t xml:space="preserve">One further code defect found and fixed. Body cut from 18,491 to 15,913 prose</w:t>
      </w:r>
      <w:r>
        <w:t xml:space="preserve"> </w:t>
      </w:r>
      <w:r>
        <w:t xml:space="preserve">words with the overflow moved to a supporting-information file.</w:t>
      </w:r>
    </w:p>
    <w:p>
      <w:r>
        <w:pict>
          <v:rect style="width:0;height:1.5pt" o:hralign="center" o:hrstd="t" o:hr="t"/>
        </w:pict>
      </w:r>
    </w:p>
    <w:bookmarkStart w:id="20" w:name="part-1.-the-credibility-blockers-a1a5"/>
    <w:p>
      <w:pPr>
        <w:pStyle w:val="Heading2"/>
      </w:pPr>
      <w:r>
        <w:t xml:space="preserve">Part 1. The credibility blockers (A1–A5)</w:t>
      </w:r>
    </w:p>
    <w:p>
      <w:pPr>
        <w:pStyle w:val="FirstParagraph"/>
      </w:pPr>
      <w:r>
        <w:t xml:space="preserve">The reviewer was right that these were the most damaging findings, because</w:t>
      </w:r>
      <w:r>
        <w:t xml:space="preserve"> </w:t>
      </w:r>
      <w:r>
        <w:t xml:space="preserve">Appendix A claims automated verification of every quoted value and these had</w:t>
      </w:r>
      <w:r>
        <w:t xml:space="preserve"> </w:t>
      </w:r>
      <w:r>
        <w:t xml:space="preserve">survived it. Each is now checked by a rule that fails loudly.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Root cause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A1. Alarm burden at one lost channel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117 in two places, 128 in the table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128 everywhere</w:t>
            </w:r>
            <w:r>
              <w:t xml:space="preserve">, and the hourly figure verified as exactly 1.8× 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117 was a pre-correction value that three occurrences kept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A2. Anomaly probe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prose 0.0092→0.4203, figure caption 0.0098→0.3405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0.0092→0.4203 in both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caption string lived in the figure script and was never regenerated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A3. Temporal model spread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2.48 in the Conclusion, 2.42 in Results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stale Conclusion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A4. Escalation ratio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 factor of about 203</w:t>
            </w:r>
            <w:r>
              <w:t xml:space="preserve">”</w:t>
            </w:r>
            <w:r>
              <w:t xml:space="preserve"> </w:t>
            </w:r>
            <w:r>
              <w:t xml:space="preserve">from displayed values reading 200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about 200</w:t>
            </w:r>
            <w:r>
              <w:rPr>
                <w:bCs/>
                <w:b/>
              </w:rPr>
              <w:t xml:space="preserve">”</w:t>
            </w:r>
            <w:r>
              <w:t xml:space="preserve">, with the unrounded minimum 0.0049 now displayed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 precision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A5.</w:t>
            </w:r>
            <w:r>
              <w:t xml:space="preserve"> </w:t>
            </w:r>
            <w:r>
              <w:t xml:space="preserve">“</w:t>
            </w:r>
            <w:r>
              <w:t xml:space="preserve">Factor of 40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attributed to missed-hazard</w:t>
            </w:r>
            <w:r>
              <w:t xml:space="preserve"> </w:t>
            </w:r>
            <w:r>
              <w:rPr>
                <w:iCs/>
                <w:i/>
              </w:rPr>
              <w:t xml:space="preserve">rate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a factor of 40 in the 95% independence-reference upper bound, 0.19% against 7.49%</w:t>
            </w:r>
            <w:r>
              <w:rPr>
                <w:bCs/>
                <w:b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40 was a ratio of bounds, not of rates</w:t>
            </w:r>
          </w:p>
        </w:tc>
      </w:tr>
    </w:tbl>
    <w:p>
      <w:pPr>
        <w:pStyle w:val="BodyText"/>
      </w:pPr>
      <w:r>
        <w:t xml:space="preserve">The verifier now checks all five, including that the superseded 117 and 0.3405</w:t>
      </w:r>
      <w:r>
        <w:t xml:space="preserve"> </w:t>
      </w:r>
      <w:r>
        <w:t xml:space="preserve">cannot reappear anywhere.</w:t>
      </w:r>
    </w:p>
    <w:p>
      <w:r>
        <w:pict>
          <v:rect style="width:0;height:1.5pt" o:hralign="center" o:hrstd="t" o:hr="t"/>
        </w:pict>
      </w:r>
    </w:p>
    <w:bookmarkEnd w:id="20"/>
    <w:bookmarkStart w:id="21" w:name="X3a3aca5ec4389a08a980a67470b87882b4d3aaf"/>
    <w:p>
      <w:pPr>
        <w:pStyle w:val="Heading2"/>
      </w:pPr>
      <w:r>
        <w:t xml:space="preserve">Part 2. A third code defect, found while answering a minor comment</w:t>
      </w:r>
    </w:p>
    <w:p>
      <w:pPr>
        <w:pStyle w:val="FirstParagraph"/>
      </w:pPr>
      <w:r>
        <w:t xml:space="preserve">The reviewer asked (A12) what the calibration bootstrap resamples, and whether</w:t>
      </w:r>
      <w:r>
        <w:t xml:space="preserve"> </w:t>
      </w:r>
      <w:r>
        <w:t xml:space="preserve">the calibration split is temporally separated. Both answers were bad.</w:t>
      </w:r>
    </w:p>
    <w:p>
      <w:pPr>
        <w:pStyle w:val="BodyText"/>
      </w:pPr>
      <w:r>
        <w:rPr>
          <w:bCs/>
          <w:b/>
        </w:rPr>
        <w:t xml:space="preserve">The calibration bootstrap resampled individual windows i.i.d.</w:t>
      </w:r>
      <w:r>
        <w:t xml:space="preserve"> </w:t>
      </w:r>
      <w:r>
        <w:t xml:space="preserve">— exactly the</w:t>
      </w:r>
      <w:r>
        <w:t xml:space="preserve"> </w:t>
      </w:r>
      <w:r>
        <w:t xml:space="preserve">independence assumption this paper exists to criticize, applied inside the</w:t>
      </w:r>
      <w:r>
        <w:t xml:space="preserve"> </w:t>
      </w:r>
      <w:r>
        <w:t xml:space="preserve">paper’s own analysis. Replaced with a moving-block bootstrap over blocks of 20</w:t>
      </w:r>
      <w:r>
        <w:t xml:space="preserve"> </w:t>
      </w:r>
      <w:r>
        <w:t xml:space="preserve">windows.</w:t>
      </w:r>
    </w:p>
    <w:p>
      <w:pPr>
        <w:pStyle w:val="BodyText"/>
      </w:pPr>
      <w:r>
        <w:rPr>
          <w:bCs/>
          <w:b/>
        </w:rPr>
        <w:t xml:space="preserve">The calibration split was carved with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rng.permutation</w:t>
      </w:r>
      <w:r>
        <w:t xml:space="preserve"> </w:t>
      </w:r>
      <w:r>
        <w:t xml:space="preserve">— a uniformly random</w:t>
      </w:r>
      <w:r>
        <w:t xml:space="preserve"> </w:t>
      </w:r>
      <w:r>
        <w:t xml:space="preserve">subset of the training partition, over windows overlapping by 19 of 20 raw rows.</w:t>
      </w:r>
      <w:r>
        <w:t xml:space="preserve"> </w:t>
      </w:r>
      <w:r>
        <w:t xml:space="preserve">The temperature was therefore fitted on windows nearly identical to the ones it</w:t>
      </w:r>
      <w:r>
        <w:t xml:space="preserve"> </w:t>
      </w:r>
      <w:r>
        <w:t xml:space="preserve">was fitted against. Replaced with a contiguous per-class band with the same</w:t>
      </w:r>
      <w:r>
        <w:t xml:space="preserve"> </w:t>
      </w:r>
      <w:r>
        <w:t xml:space="preserve">20-window embargo used for the outer holdout.</w:t>
      </w:r>
    </w:p>
    <w:p>
      <w:pPr>
        <w:pStyle w:val="BodyText"/>
      </w:pPr>
      <w:r>
        <w:t xml:space="preserve">The correction reverses the previous finding. Under the leaky split the fitted</w:t>
      </w:r>
      <w:r>
        <w:t xml:space="preserve"> </w:t>
      </w:r>
      <w:r>
        <w:t xml:space="preserve">temperature was consistently below 1, and the manuscript concluded the network</w:t>
      </w:r>
      <w:r>
        <w:t xml:space="preserve"> </w:t>
      </w:r>
      <w:r>
        <w:t xml:space="preserve">was under-confident. Under a properly separated band it is above 1: the network</w:t>
      </w:r>
      <w:r>
        <w:t xml:space="preserve"> </w:t>
      </w:r>
      <w:r>
        <w:t xml:space="preserve">is over-confident, which is the ordinary result the literature predicts and the</w:t>
      </w:r>
      <w:r>
        <w:t xml:space="preserve"> </w:t>
      </w:r>
      <w:r>
        <w:t xml:space="preserve">opposite of what the paper previously reported.</w:t>
      </w:r>
    </w:p>
    <w:p>
      <w:r>
        <w:pict>
          <v:rect style="width:0;height:1.5pt" o:hralign="center" o:hrstd="t" o:hr="t"/>
        </w:pict>
      </w:r>
    </w:p>
    <w:bookmarkEnd w:id="21"/>
    <w:bookmarkStart w:id="24" w:name="part-3.-two-new-experiments"/>
    <w:p>
      <w:pPr>
        <w:pStyle w:val="Heading2"/>
      </w:pPr>
      <w:r>
        <w:t xml:space="preserve">Part 3. Two new experiments</w:t>
      </w:r>
    </w:p>
    <w:bookmarkStart w:id="22" w:name="X81a5b463ce9cf28b331087462578ce3ee7dee51"/>
    <w:p>
      <w:pPr>
        <w:pStyle w:val="Heading3"/>
      </w:pPr>
      <w:r>
        <w:t xml:space="preserve">3.1 Uncertainty that does not assume independent windows (Tier 1 item 4)</w:t>
      </w:r>
    </w:p>
    <w:p>
      <w:pPr>
        <w:pStyle w:val="FirstParagraph"/>
      </w:pPr>
      <w:r>
        <w:rPr>
          <w:rStyle w:val="VerbatimChar"/>
        </w:rPr>
        <w:t xml:space="preserve">retrain/run_block_bootstrap.py</w:t>
      </w:r>
      <w:r>
        <w:t xml:space="preserve">. The reviewer’s preferred remedy was a block or</w:t>
      </w:r>
      <w:r>
        <w:t xml:space="preserve"> </w:t>
      </w:r>
      <w:r>
        <w:t xml:space="preserve">episode bootstrap. An episode bootstrap is impossible on this corpus, since each</w:t>
      </w:r>
      <w:r>
        <w:t xml:space="preserve"> </w:t>
      </w:r>
      <w:r>
        <w:t xml:space="preserve">class was acquired in one continuous run and there is one episode per class; that</w:t>
      </w:r>
      <w:r>
        <w:t xml:space="preserve"> </w:t>
      </w:r>
      <w:r>
        <w:t xml:space="preserve">is stated rather than worked around. What is implemented is a moving-block</w:t>
      </w:r>
      <w:r>
        <w:t xml:space="preserve"> </w:t>
      </w:r>
      <w:r>
        <w:t xml:space="preserve">bootstrap inside each test partition, block lengths swept at 20, 100 and 316</w:t>
      </w:r>
      <w:r>
        <w:t xml:space="preserve"> </w:t>
      </w:r>
      <w:r>
        <w:t xml:space="preserve">windows, plus the quantity that actually carries the information for zero counts:</w:t>
      </w:r>
    </w:p>
    <w:p>
      <w:pPr>
        <w:pStyle w:val="BodyText"/>
      </w:pPr>
      <w:r>
        <w:rPr>
          <w:bCs/>
          <w:b/>
        </w:rPr>
        <w:t xml:space="preserve">Only 31 of 632 hazardous windows and 15 of 316 clean windows have pairwise</w:t>
      </w:r>
      <w:r>
        <w:rPr>
          <w:bCs/>
          <w:b/>
        </w:rPr>
        <w:t xml:space="preserve"> </w:t>
      </w:r>
      <w:r>
        <w:rPr>
          <w:bCs/>
          <w:b/>
        </w:rPr>
        <w:t xml:space="preserve">disjoint raw support.</w:t>
      </w:r>
      <w:r>
        <w:t xml:space="preserve"> </w:t>
      </w:r>
      <w:r>
        <w:t xml:space="preserve">Evaluating the bound on those counts rather than the</w:t>
      </w:r>
      <w:r>
        <w:t xml:space="preserve"> </w:t>
      </w:r>
      <w:r>
        <w:t xml:space="preserve">nominal ones: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Disjoint-support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Bound on a zero, hazardous windows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9.21%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Bound on a zero, clean windows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18.10%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Alarm burden a clean zero supports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9.4 per 1,000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181 per 1,000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Bound on a zero, class-disjoint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3.72%</w:t>
            </w:r>
          </w:p>
        </w:tc>
      </w:tr>
    </w:tbl>
    <w:p>
      <w:pPr>
        <w:pStyle w:val="BodyText"/>
      </w:pPr>
      <w:r>
        <w:t xml:space="preserve">A factor of about twenty. The manuscript now states the consequence directly:</w:t>
      </w:r>
      <w:r>
        <w:t xml:space="preserve"> </w:t>
      </w:r>
      <w:r>
        <w:rPr>
          <w:bCs/>
          <w:b/>
        </w:rPr>
        <w:t xml:space="preserve">on this corpus an observed zero missed-hazard rate is consistent with a true</w:t>
      </w:r>
      <w:r>
        <w:rPr>
          <w:bCs/>
          <w:b/>
        </w:rPr>
        <w:t xml:space="preserve"> </w:t>
      </w:r>
      <w:r>
        <w:rPr>
          <w:bCs/>
          <w:b/>
        </w:rPr>
        <w:t xml:space="preserve">rate near one in eleven</w:t>
      </w:r>
      <w:r>
        <w:t xml:space="preserve">, and no experiment here can distinguish a genuinely safe</w:t>
      </w:r>
      <w:r>
        <w:t xml:space="preserve"> </w:t>
      </w:r>
      <w:r>
        <w:t xml:space="preserve">model from a lucky one at the resolution the window counts suggest. That is the</w:t>
      </w:r>
      <w:r>
        <w:t xml:space="preserve"> </w:t>
      </w:r>
      <w:r>
        <w:t xml:space="preserve">strongest argument in the paper for acquiring more sessions, and it is now made</w:t>
      </w:r>
      <w:r>
        <w:t xml:space="preserve"> </w:t>
      </w:r>
      <w:r>
        <w:t xml:space="preserve">in the paper rather than left for a referee to make.</w:t>
      </w:r>
    </w:p>
    <w:bookmarkEnd w:id="22"/>
    <w:bookmarkStart w:id="23" w:name="X4d20f311fffd0fb72356b13519fc1491a09af15"/>
    <w:p>
      <w:pPr>
        <w:pStyle w:val="Heading3"/>
      </w:pPr>
      <w:r>
        <w:t xml:space="preserve">3.2 Episode-level hazard metrics and detection latency (Tier 1 item 5)</w:t>
      </w:r>
    </w:p>
    <w:p>
      <w:pPr>
        <w:pStyle w:val="FirstParagraph"/>
      </w:pPr>
      <w:r>
        <w:rPr>
          <w:rStyle w:val="VerbatimChar"/>
        </w:rPr>
        <w:t xml:space="preserve">retrain/run_episode_metrics.py</w:t>
      </w:r>
      <w:r>
        <w:t xml:space="preserve">. The reviewer’s Major Concern 25 was that false</w:t>
      </w:r>
      <w:r>
        <w:t xml:space="preserve"> </w:t>
      </w:r>
      <w:r>
        <w:t xml:space="preserve">alarms were eventized while hazards stayed at the window level. They now receive</w:t>
      </w:r>
      <w:r>
        <w:t xml:space="preserve"> </w:t>
      </w:r>
      <w:r>
        <w:t xml:space="preserve">the same treatment: each contiguous run of same-class windows is one hazard</w:t>
      </w:r>
      <w:r>
        <w:t xml:space="preserve"> </w:t>
      </w:r>
      <w:r>
        <w:t xml:space="preserve">episode, detected if any window draws an alarm-grade action, sustained if three</w:t>
      </w:r>
      <w:r>
        <w:t xml:space="preserve"> </w:t>
      </w:r>
      <w:r>
        <w:t xml:space="preserve">consecutive windows do.</w:t>
      </w:r>
    </w:p>
    <w:p>
      <w:pPr>
        <w:pStyle w:val="BodyText"/>
      </w:pPr>
      <w:r>
        <w:rPr>
          <w:bCs/>
          <w:b/>
        </w:rPr>
        <w:t xml:space="preserve">The null result first.</w:t>
      </w:r>
      <w:r>
        <w:t xml:space="preserve"> </w:t>
      </w:r>
      <w:r>
        <w:t xml:space="preserve">In distribution, and under drift and noise at every</w:t>
      </w:r>
      <w:r>
        <w:t xml:space="preserve"> </w:t>
      </w:r>
      <w:r>
        <w:t xml:space="preserve">severity tested, every model detects every hazard episode and every detection</w:t>
      </w:r>
      <w:r>
        <w:t xml:space="preserve"> </w:t>
      </w:r>
      <w:r>
        <w:t xml:space="preserve">latency is zero. The metric cannot discriminate there at all, because each class</w:t>
      </w:r>
      <w:r>
        <w:t xml:space="preserve"> </w:t>
      </w:r>
      <w:r>
        <w:t xml:space="preserve">was recorded as one steady-state run with no onset transient.</w:t>
      </w:r>
      <w:r>
        <w:t xml:space="preserve"> </w:t>
      </w:r>
      <w:r>
        <w:rPr>
          <w:bCs/>
          <w:b/>
        </w:rPr>
        <w:t xml:space="preserve">No detection-latency</w:t>
      </w:r>
      <w:r>
        <w:rPr>
          <w:bCs/>
          <w:b/>
        </w:rPr>
        <w:t xml:space="preserve"> </w:t>
      </w:r>
      <w:r>
        <w:rPr>
          <w:bCs/>
          <w:b/>
        </w:rPr>
        <w:t xml:space="preserve">claim can be made from this corpus, and the manuscript now says so explicitly</w:t>
      </w:r>
      <w:r>
        <w:t xml:space="preserve"> </w:t>
      </w:r>
      <w:r>
        <w:t xml:space="preserve">rather than leaving latency unmentioned, which was the reviewer’s Major Concern 24.</w:t>
      </w:r>
    </w:p>
    <w:p>
      <w:pPr>
        <w:pStyle w:val="BodyText"/>
      </w:pPr>
      <w:r>
        <w:rPr>
          <w:bCs/>
          <w:b/>
        </w:rPr>
        <w:t xml:space="preserve">Under channel loss it discriminates, and it disagrees with the window-level</w:t>
      </w:r>
      <w:r>
        <w:rPr>
          <w:bCs/>
          <w:b/>
        </w:rPr>
        <w:t xml:space="preserve"> </w:t>
      </w:r>
      <w:r>
        <w:rPr>
          <w:bCs/>
          <w:b/>
        </w:rPr>
        <w:t xml:space="preserve">column.</w:t>
      </w:r>
      <w:r>
        <w:t xml:space="preserve"> </w:t>
      </w:r>
      <w:r>
        <w:t xml:space="preserve">At total sensor loss the perceptron’s window-level missed-hazard rate of</w:t>
      </w:r>
      <w:r>
        <w:t xml:space="preserve"> </w:t>
      </w:r>
      <w:r>
        <w:t xml:space="preserve">0.5000 corresponds to five of ten hazard episodes never drawing any response.</w:t>
      </w:r>
      <w:r>
        <w:t xml:space="preserve"> </w:t>
      </w:r>
      <w:r>
        <w:t xml:space="preserve">Gradient boosting is sharper: a window rate of 0.1953 sounds like partial</w:t>
      </w:r>
      <w:r>
        <w:t xml:space="preserve"> </w:t>
      </w:r>
      <w:r>
        <w:t xml:space="preserve">degradation, but</w:t>
      </w:r>
      <w:r>
        <w:t xml:space="preserve"> </w:t>
      </w:r>
      <w:r>
        <w:rPr>
          <w:bCs/>
          <w:b/>
        </w:rPr>
        <w:t xml:space="preserve">three of ten hazard episodes go entirely undetected</w:t>
      </w:r>
      <w:r>
        <w:t xml:space="preserve">, and it</w:t>
      </w:r>
      <w:r>
        <w:t xml:space="preserve"> </w:t>
      </w:r>
      <w:r>
        <w:t xml:space="preserve">already loses one episode at a single lost channel where its window rate of</w:t>
      </w:r>
      <w:r>
        <w:t xml:space="preserve"> </w:t>
      </w:r>
      <w:r>
        <w:t xml:space="preserve">0.0516 would not obviously fail a review. The window rate understates how many</w:t>
      </w:r>
      <w:r>
        <w:t xml:space="preserve"> </w:t>
      </w:r>
      <w:r>
        <w:t xml:space="preserve">distinct events pass unnoticed.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X24e5957808e4e30190ec08c090e805bc1b39a2e"/>
    <w:p>
      <w:pPr>
        <w:pStyle w:val="Heading2"/>
      </w:pPr>
      <w:r>
        <w:t xml:space="preserve">Part 4. Reframing (A6, A7, Tier 1 items 1–3, 7–8)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Now</w:t>
            </w:r>
            <w: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A Safety-Relevant Evaluation Protocol for Learned Gas-Monitoring Models: Class-Disjoint Hazards and Graded Sensor Perturbation on a Laboratory MOX Benchmark.</w:t>
            </w:r>
            <w:r>
              <w:rPr>
                <w:bCs/>
                <w:b/>
              </w:rPr>
              <w:t xml:space="preserve">”</w:t>
            </w:r>
            <w:r>
              <w:t xml:space="preserve"> </w:t>
            </w:r>
            <w:r>
              <w:t xml:space="preserve">“</w:t>
            </w:r>
            <w:r>
              <w:t xml:space="preserve">Distribution shift</w:t>
            </w:r>
            <w:r>
              <w:t xml:space="preserve">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</w:t>
            </w:r>
            <w:r>
              <w:t xml:space="preserve">sensor degradation</w:t>
            </w:r>
            <w:r>
              <w:t xml:space="preserve">”</w:t>
            </w:r>
            <w:r>
              <w:t xml:space="preserve"> </w:t>
            </w:r>
            <w:r>
              <w:t xml:space="preserve">both overstated what the experiments contain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Rewritten to the structure the reviewer asked for: problem, contribution, three results, limits, implication. It now opens by naming the contribution as an evaluation methodology demonstrated on a laboratory testbed, and carries the three scope limits plus the one-in-eleven uncertainty figure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Eq.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set-off declaration immediately before it: the action labels are constructed evaluation targets, not facility alarm requirements, not an SIS specification, and derived from no concentration, LEL fraction, exposure limit or consequence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Experiment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Explicitly</w:t>
            </w:r>
            <w:r>
              <w:t xml:space="preserve"> </w:t>
            </w:r>
            <w:r>
              <w:t xml:space="preserve">“</w:t>
            </w:r>
            <w:r>
              <w:t xml:space="preserve">class exclusion within a single acquisition session, not demonstrated domain shift</w:t>
            </w:r>
            <w:r>
              <w:t xml:space="preserve">”</w:t>
            </w:r>
            <w:r>
              <w:t xml:space="preserve">, with the reason spelled 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RQ4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Now asks about</w:t>
            </w:r>
            <w:r>
              <w:t xml:space="preserve"> </w:t>
            </w:r>
            <w:r>
              <w:t xml:space="preserve">“</w:t>
            </w:r>
            <w:r>
              <w:t xml:space="preserve">synthetic sensor-fault perturbations of the decision state</w:t>
            </w:r>
            <w:r>
              <w:t xml:space="preserve">”</w:t>
            </w:r>
            <w:r>
              <w:t xml:space="preserve">, and says physical sensor failures are not tested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Thermal branch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Named as outside the evaluated sensor-policy core at first mention, with</w:t>
            </w:r>
            <w:r>
              <w:t xml:space="preserve"> </w:t>
            </w:r>
            <w:r>
              <w:t xml:space="preserve">“</w:t>
            </w:r>
            <w:r>
              <w:t xml:space="preserve">multimodal describes the system, not the object these experiments characterize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Keywords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Dropped</w:t>
            </w:r>
            <w:r>
              <w:t xml:space="preserve"> </w:t>
            </w:r>
            <w:r>
              <w:t xml:space="preserve">“</w:t>
            </w:r>
            <w:r>
              <w:t xml:space="preserve">distribution shift</w:t>
            </w:r>
            <w:r>
              <w:t xml:space="preserve">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</w:t>
            </w:r>
            <w:r>
              <w:t xml:space="preserve">cost-sensitive learning</w:t>
            </w:r>
            <w:r>
              <w:t xml:space="preserve">”</w:t>
            </w:r>
            <w:r>
              <w:t xml:space="preserve">; now five, within SPE’s limit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part-5.-the-a8a53-list"/>
    <w:p>
      <w:pPr>
        <w:pStyle w:val="Heading2"/>
      </w:pPr>
      <w:r>
        <w:t xml:space="preserve">Part 5. The A8–A53 list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A8, A29–A31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Fail-loud</w:t>
            </w:r>
            <w:r>
              <w:t xml:space="preserve">”</w:t>
            </w:r>
            <w:r>
              <w:t xml:space="preserve">/</w:t>
            </w:r>
            <w:r>
              <w:t xml:space="preserve">“</w:t>
            </w:r>
            <w:r>
              <w:t xml:space="preserve">fail-silent</w:t>
            </w:r>
            <w:r>
              <w:t xml:space="preserve">”</w:t>
            </w:r>
            <w:r>
              <w:t xml:space="preserve"> </w:t>
            </w:r>
            <w:r>
              <w:t xml:space="preserve">replaced with alarm-biased / silent-failure, declared study-specific behavioral patterns carrying no IEC 61511 meaning. The</w:t>
            </w:r>
            <w:r>
              <w:t xml:space="preserve"> </w:t>
            </w:r>
            <w:r>
              <w:t xml:space="preserve">“</w:t>
            </w:r>
            <w:r>
              <w:t xml:space="preserve">wrong high-severity response is almost as good</w:t>
            </w:r>
            <w:r>
              <w:t xml:space="preserve">”</w:t>
            </w:r>
            <w:r>
              <w:t xml:space="preserve"> </w:t>
            </w:r>
            <w:r>
              <w:t xml:space="preserve">sentence rewritten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headline bound now reads</w:t>
            </w:r>
            <w:r>
              <w:t xml:space="preserve"> </w:t>
            </w:r>
            <w:r>
              <w:t xml:space="preserve">“</w:t>
            </w:r>
            <w:r>
              <w:t xml:space="preserve">95% independence-reference upper bound</w:t>
            </w:r>
            <w:r>
              <w:t xml:space="preserve">”</w:t>
            </w:r>
            <w:r>
              <w:t xml:space="preserve">, not</w:t>
            </w:r>
            <w:r>
              <w:t xml:space="preserve"> </w:t>
            </w:r>
            <w:r>
              <w:t xml:space="preserve">“</w:t>
            </w:r>
            <w:r>
              <w:t xml:space="preserve">95% upper bound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Hazardous-window calibration stated as an observed figure inheriting the same window dependence, not a population guarantee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ROPE’s</w:t>
            </w:r>
            <w:r>
              <w:t xml:space="preserve"> </w:t>
            </w:r>
            <w:r>
              <w:t xml:space="preserve">“</w:t>
            </w:r>
            <w:r>
              <w:t xml:space="preserve">procurement decision</w:t>
            </w:r>
            <w:r>
              <w:t xml:space="preserve">”</w:t>
            </w:r>
            <w:r>
              <w:t xml:space="preserve"> </w:t>
            </w:r>
            <w:r>
              <w:t xml:space="preserve">justification removed; it is now declared a study-specific choice with the sweep doing the work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Survives every sensitivity check</w:t>
            </w:r>
            <w:r>
              <w:t xml:space="preserve">”</w:t>
            </w:r>
            <w:r>
              <w:t xml:space="preserve"> </w:t>
            </w:r>
            <w:r>
              <w:t xml:space="preserve">narrowed to</w:t>
            </w:r>
            <w:r>
              <w:t xml:space="preserve"> </w:t>
            </w:r>
            <w:r>
              <w:t xml:space="preserve">“</w:t>
            </w:r>
            <w:r>
              <w:t xml:space="preserve">across the whole of the evaluated ρ and equivalence-width ranges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A16, A17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Limitations sentence claiming every comparison is ρ-stable contradicted Table 9 and the Results text. Corrected: eight of ten are stable, the random forest and gradient boosting are not, and both are named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The two that escalate fully on both</w:t>
            </w:r>
            <w:r>
              <w:t xml:space="preserve">”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t xml:space="preserve">“</w:t>
            </w:r>
            <w:r>
              <w:t xml:space="preserve">the two strongest escalators</w:t>
            </w:r>
            <w:r>
              <w:t xml:space="preserve">”</w:t>
            </w:r>
            <w:r>
              <w:t xml:space="preserve">, with the 0.983 value given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None produces a single high-severity false alarm</w:t>
            </w:r>
            <w:r>
              <w:t xml:space="preserve">”</w:t>
            </w:r>
            <w:r>
              <w:t xml:space="preserve"> </w:t>
            </w:r>
            <w:r>
              <w:t xml:space="preserve">scoped to the Table 8 comparator set, with CUSUM’s 0.1861 named as the exception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Four-stage</w:t>
            </w:r>
            <w:r>
              <w:t xml:space="preserve">”</w:t>
            </w:r>
            <w:r>
              <w:t xml:space="preserve"> </w:t>
            </w:r>
            <w:r>
              <w:t xml:space="preserve">eliminated; the pipeline is five-component throughout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A25, A26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Only the second is novel</w:t>
            </w:r>
            <w:r>
              <w:t xml:space="preserve">”</w:t>
            </w:r>
            <w:r>
              <w:t xml:space="preserve"> </w:t>
            </w:r>
            <w:r>
              <w:t xml:space="preserve">removed; the engineering contribution stated positively as a pre-deployment screen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repeated</w:t>
            </w:r>
            <w:r>
              <w:t xml:space="preserve"> </w:t>
            </w:r>
            <w:r>
              <w:t xml:space="preserve">“</w:t>
            </w:r>
            <w:r>
              <w:t xml:space="preserve">what accuracy does not measure</w:t>
            </w:r>
            <w:r>
              <w:t xml:space="preserve">”</w:t>
            </w:r>
            <w:r>
              <w:t xml:space="preserve"> </w:t>
            </w:r>
            <w:r>
              <w:t xml:space="preserve">refrain cut to one occurrence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A32–A35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Sweeping openers narrowed:</w:t>
            </w:r>
            <w:r>
              <w:t xml:space="preserve"> </w:t>
            </w:r>
            <w:r>
              <w:t xml:space="preserve">“</w:t>
            </w:r>
            <w:r>
              <w:t xml:space="preserve">rarely preceded by silence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hardly at all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the benchmark has saturated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the only route to an external-validity claim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conformal-prediction claim conditioned on the exchangeability assumptions it requires, which this paper’s dependence structure puts in question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A37, A38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</w:t>
            </w:r>
            <w:r>
              <w:t xml:space="preserve"> </w:t>
            </w:r>
            <w:r>
              <w:t xml:space="preserve">“</w:t>
            </w:r>
            <w:r>
              <w:t xml:space="preserve">block bootstrap over episodes</w:t>
            </w:r>
            <w:r>
              <w:t xml:space="preserve">”</w:t>
            </w:r>
            <w:r>
              <w:t xml:space="preserve"> </w:t>
            </w:r>
            <w:r>
              <w:t xml:space="preserve">suggestion corrected, since there is one episode; and</w:t>
            </w:r>
            <w:r>
              <w:t xml:space="preserve"> </w:t>
            </w:r>
            <w:r>
              <w:t xml:space="preserve">“</w:t>
            </w:r>
            <w:r>
              <w:t xml:space="preserve">the partition is the experimental unit</w:t>
            </w:r>
            <w:r>
              <w:t xml:space="preserve">”</w:t>
            </w:r>
            <w:r>
              <w:t xml:space="preserve"> </w:t>
            </w:r>
            <w:r>
              <w:t xml:space="preserve">qualified as right for this analysis, wrong for physical inference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Five seeds now</w:t>
            </w:r>
            <w:r>
              <w:t xml:space="preserve"> </w:t>
            </w:r>
            <w:r>
              <w:t xml:space="preserve">“</w:t>
            </w:r>
            <w:r>
              <w:t xml:space="preserve">a descriptive robustness check</w:t>
            </w:r>
            <w:r>
              <w:t xml:space="preserve">”</w:t>
            </w:r>
            <w:r>
              <w:t xml:space="preserve">, not</w:t>
            </w:r>
            <w:r>
              <w:t xml:space="preserve"> </w:t>
            </w:r>
            <w:r>
              <w:t xml:space="preserve">“</w:t>
            </w:r>
            <w:r>
              <w:t xml:space="preserve">adequate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table caption names its source of variability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Expected cost</w:t>
            </w:r>
            <w:r>
              <w:t xml:space="preserve">”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t xml:space="preserve">“</w:t>
            </w:r>
            <w:r>
              <w:t xml:space="preserve">study-defined expected cost</w:t>
            </w:r>
            <w:r>
              <w:t xml:space="preserve">”</w:t>
            </w:r>
            <w:r>
              <w:t xml:space="preserve">, marked study-internal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A42, A43, A44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Ordinal result scoped to this matrix;</w:t>
            </w:r>
            <w:r>
              <w:t xml:space="preserve"> </w:t>
            </w:r>
            <w:r>
              <w:t xml:space="preserve">“</w:t>
            </w:r>
            <w:r>
              <w:t xml:space="preserve">deployable decision tree</w:t>
            </w:r>
            <w:r>
              <w:t xml:space="preserve">”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t xml:space="preserve">“</w:t>
            </w:r>
            <w:r>
              <w:t xml:space="preserve">interpretable decision-tree comparator</w:t>
            </w:r>
            <w:r>
              <w:t xml:space="preserve">”</w:t>
            </w:r>
            <w:r>
              <w:t xml:space="preserve">;</w:t>
            </w:r>
            <w:r>
              <w:t xml:space="preserve"> </w:t>
            </w:r>
            <w:r>
              <w:t xml:space="preserve">“</w:t>
            </w:r>
            <w:r>
              <w:t xml:space="preserve">comparators a facility would recognize</w:t>
            </w:r>
            <w:r>
              <w:t xml:space="preserve">”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t xml:space="preserve">“</w:t>
            </w:r>
            <w:r>
              <w:t xml:space="preserve">interpretable and conventional process-monitoring comparators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A45–A47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alarm hierarchy is now announced where the metric is defined, before any number is quoted: indication pressure, eventized burden, operational interpretation. EEMUA marked contextual rather than a compliance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</w:t>
            </w:r>
            <w:r>
              <w:t xml:space="preserve"> </w:t>
            </w:r>
            <w:r>
              <w:t xml:space="preserve">“</w:t>
            </w:r>
            <w:r>
              <w:t xml:space="preserve">conservative relative to typical process practice</w:t>
            </w:r>
            <w:r>
              <w:t xml:space="preserve">”</w:t>
            </w:r>
            <w:r>
              <w:t xml:space="preserve"> </w:t>
            </w:r>
            <w:r>
              <w:t xml:space="preserve">claim removed as uncited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Summary restructured and shortened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Keywords revised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part-6.-length"/>
    <w:p>
      <w:pPr>
        <w:pStyle w:val="Heading2"/>
      </w:pPr>
      <w:r>
        <w:t xml:space="preserve">Part 6. Length</w:t>
      </w:r>
    </w:p>
    <w:p>
      <w:pPr>
        <w:pStyle w:val="FirstParagraph"/>
      </w:pPr>
      <w:r>
        <w:t xml:space="preserve">The first review asked for a 25–30% cut; the second added required material.</w:t>
      </w:r>
      <w:r>
        <w:t xml:space="preserve"> </w:t>
      </w:r>
      <w:r>
        <w:t xml:space="preserve">Both were addressed by moving rather than deleting.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v11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Body prose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18,491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15,913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Supporting information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2,488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~6,000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Body tables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Body figures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Supplementary sections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</w:t>
            </w:r>
          </w:p>
        </w:tc>
      </w:tr>
    </w:tbl>
    <w:p>
      <w:pPr>
        <w:pStyle w:val="BodyText"/>
      </w:pPr>
      <w:r>
        <w:t xml:space="preserve">Moved to supporting information this round: the ρ and ROPE sensitivity sweeps</w:t>
      </w:r>
      <w:r>
        <w:t xml:space="preserve"> </w:t>
      </w:r>
      <w:r>
        <w:t xml:space="preserve">with their tables, the decision-state ablation and upstream-input probe, and the</w:t>
      </w:r>
      <w:r>
        <w:t xml:space="preserve"> </w:t>
      </w:r>
      <w:r>
        <w:t xml:space="preserve">protocol adoption-cost analysis. Each leaves a result summary and a pointer in</w:t>
      </w:r>
      <w:r>
        <w:t xml:space="preserve"> </w:t>
      </w:r>
      <w:r>
        <w:t xml:space="preserve">the body.</w:t>
      </w:r>
    </w:p>
    <w:p>
      <w:pPr>
        <w:pStyle w:val="BodyText"/>
      </w:pPr>
      <w:r>
        <w:t xml:space="preserve">The body remains longer than the model paper, at 15,913 against 11,229 prose</w:t>
      </w:r>
      <w:r>
        <w:t xml:space="preserve"> </w:t>
      </w:r>
      <w:r>
        <w:t xml:space="preserve">words. It carries seven experiments, and the two referee passes required</w:t>
      </w:r>
      <w:r>
        <w:t xml:space="preserve"> </w:t>
      </w:r>
      <w:r>
        <w:t xml:space="preserve">substantial additions. That gap is a judgment call rather than an oversight, and</w:t>
      </w:r>
      <w:r>
        <w:t xml:space="preserve"> </w:t>
      </w:r>
      <w:r>
        <w:t xml:space="preserve">it is the one item in this response where we have not fully met a reviewer</w:t>
      </w:r>
      <w:r>
        <w:t xml:space="preserve"> </w:t>
      </w:r>
      <w:r>
        <w:t xml:space="preserve">request.</w:t>
      </w:r>
    </w:p>
    <w:p>
      <w:r>
        <w:pict>
          <v:rect style="width:0;height:1.5pt" o:hralign="center" o:hrstd="t" o:hr="t"/>
        </w:pict>
      </w:r>
    </w:p>
    <w:bookmarkEnd w:id="27"/>
    <w:bookmarkStart w:id="28" w:name="Xc167af172a56e2b1d9dcb6b191b397077a6e888"/>
    <w:p>
      <w:pPr>
        <w:pStyle w:val="Heading2"/>
      </w:pPr>
      <w:r>
        <w:t xml:space="preserve">Part 7. What still cannot be fixed from the data</w:t>
      </w:r>
    </w:p>
    <w:p>
      <w:pPr>
        <w:pStyle w:val="FirstParagraph"/>
      </w:pPr>
      <w:r>
        <w:t xml:space="preserve">Stated in the manuscript, not worked around.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No detection latency evidence.</w:t>
      </w:r>
      <w:r>
        <w:t xml:space="preserve"> </w:t>
      </w:r>
      <w:r>
        <w:t xml:space="preserve">One steady-state run per class means no</w:t>
      </w:r>
      <w:r>
        <w:t xml:space="preserve"> </w:t>
      </w:r>
      <w:r>
        <w:t xml:space="preserve">onsets. A corpus with instrumented releases is required.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No episode-level replication.</w:t>
      </w:r>
      <w:r>
        <w:t xml:space="preserve"> </w:t>
      </w:r>
      <w:r>
        <w:t xml:space="preserve">One acquisition episode per class means no</w:t>
      </w:r>
      <w:r>
        <w:t xml:space="preserve"> </w:t>
      </w:r>
      <w:r>
        <w:t xml:space="preserve">episode bootstrap and no physical replicate.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The action ladder remains constructed.</w:t>
      </w:r>
      <w:r>
        <w:t xml:space="preserve"> </w:t>
      </w:r>
      <w:r>
        <w:t xml:space="preserve">No facility alarm philosophy exists</w:t>
      </w:r>
      <w:r>
        <w:t xml:space="preserve"> </w:t>
      </w:r>
      <w:r>
        <w:t xml:space="preserve">for these analytes, so every metric on it measures agreement with a</w:t>
      </w:r>
      <w:r>
        <w:t xml:space="preserve"> </w:t>
      </w:r>
      <w:r>
        <w:t xml:space="preserve">researcher-imposed target.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The analytes are still surrogates.</w:t>
      </w:r>
      <w:r>
        <w:t xml:space="preserve"> </w:t>
      </w:r>
      <w:r>
        <w:t xml:space="preserve">No hydrocarbon, one device, one session.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The thermal split is still randomized.</w:t>
      </w:r>
      <w:r>
        <w:t xml:space="preserve"> </w:t>
      </w:r>
      <w:r>
        <w:t xml:space="preserve">The images are not in this</w:t>
      </w:r>
      <w:r>
        <w:t xml:space="preserve"> </w:t>
      </w:r>
      <w:r>
        <w:t xml:space="preserve">workspace.</w:t>
      </w:r>
    </w:p>
    <w:p>
      <w:pPr>
        <w:pStyle w:val="FirstParagraph"/>
      </w:pPr>
      <w:r>
        <w:t xml:space="preserve">Author-side, from the first review and still open: tag and archive the release</w:t>
      </w:r>
      <w:r>
        <w:t xml:space="preserve"> </w:t>
      </w:r>
      <w:r>
        <w:t xml:space="preserve">for a DOI, recover the Ultralytics version, and check the paywalled EEMUA 191</w:t>
      </w:r>
      <w:r>
        <w:t xml:space="preserve"> </w:t>
      </w:r>
      <w:r>
        <w:t xml:space="preserve">fourth-edition envelope.</w:t>
      </w:r>
    </w:p>
    <w:p>
      <w:r>
        <w:pict>
          <v:rect style="width:0;height:1.5pt" o:hralign="center" o:hrstd="t" o:hr="t"/>
        </w:pict>
      </w:r>
    </w:p>
    <w:bookmarkEnd w:id="28"/>
    <w:bookmarkStart w:id="30" w:name="part-8.-third-pass-blockers"/>
    <w:p>
      <w:pPr>
        <w:pStyle w:val="Heading2"/>
      </w:pPr>
      <w:r>
        <w:t xml:space="preserve">Part 8. Third-pass blockers</w:t>
      </w:r>
    </w:p>
    <w:p>
      <w:pPr>
        <w:pStyle w:val="FirstParagraph"/>
      </w:pPr>
      <w:r>
        <w:t xml:space="preserve">A further review pass found four blockers and six wording items after the v12</w:t>
      </w:r>
      <w:r>
        <w:t xml:space="preserve"> </w:t>
      </w:r>
      <w:r>
        <w:t xml:space="preserve">draft. All are addressed; each blocker now has a verifier gate so it cannot</w:t>
      </w:r>
      <w:r>
        <w:t xml:space="preserve"> </w:t>
      </w:r>
      <w:r>
        <w:t xml:space="preserve">recur.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Blocker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Resolution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</w:t>
            </w:r>
            <w:r>
              <w:t xml:space="preserve"> </w:t>
            </w:r>
            <w:r>
              <w:t xml:space="preserve">“</w:t>
            </w:r>
            <w:r>
              <w:t xml:space="preserve">Factor of 43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reviewer’s arithmetic was right and mine was wrong. 0.4203/0.0092 =</w:t>
            </w:r>
            <w:r>
              <w:t xml:space="preserve"> </w:t>
            </w:r>
            <w:r>
              <w:rPr>
                <w:bCs/>
                <w:b/>
              </w:rPr>
              <w:t xml:space="preserve">45.68</w:t>
            </w:r>
            <w:r>
              <w:t xml:space="preserve"> </w:t>
            </w:r>
            <w:r>
              <w:t xml:space="preserve">from displayed values,</w:t>
            </w:r>
            <w:r>
              <w:t xml:space="preserve"> </w:t>
            </w:r>
            <w:r>
              <w:rPr>
                <w:bCs/>
                <w:b/>
              </w:rPr>
              <w:t xml:space="preserve">45.79</w:t>
            </w:r>
            <w:r>
              <w:t xml:space="preserve"> </w:t>
            </w:r>
            <w:r>
              <w:t xml:space="preserve">unrounded. The 43 came from a superseded baseline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Restated as</w:t>
            </w:r>
            <w: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from 0.0092 to 0.4203, a factor of about 46</w:t>
            </w:r>
            <w:r>
              <w:rPr>
                <w:bCs/>
                <w:b/>
              </w:rPr>
              <w:t xml:space="preserve">”</w:t>
            </w:r>
            <w:r>
              <w:t xml:space="preserve">. The gate now checks the exact ratio</w:t>
            </w:r>
            <w:r>
              <w:t xml:space="preserve"> </w:t>
            </w:r>
            <w:r>
              <w:rPr>
                <w:iCs/>
                <w:i/>
              </w:rPr>
              <w:t xml:space="preserve">and</w:t>
            </w:r>
            <w:r>
              <w:t xml:space="preserve"> </w:t>
            </w:r>
            <w:r>
              <w:t xml:space="preserve">the ratio recomputed from the two displayed values, at ±0.8, so a stale figure cannot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 Ultralytics 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appendix contained a note telling its own authors an item was unfinished, inside the appendix that claims machine-checked values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Sentence removed. Replaced with a placeholder that</w:t>
            </w:r>
            <w:r>
              <w:t xml:space="preserve"> </w:t>
            </w:r>
            <w:r>
              <w:rPr>
                <w:bCs/>
                <w:b/>
              </w:rPr>
              <w:t xml:space="preserve">fails verification</w:t>
            </w:r>
            <w:r>
              <w:t xml:space="preserve">, so the manuscript cannot pass its own check until the value is real. See</w:t>
            </w:r>
            <w:r>
              <w:t xml:space="preserve"> </w:t>
            </w:r>
            <w:r>
              <w:rPr>
                <w:rStyle w:val="VerbatimChar"/>
              </w:rPr>
              <w:t xml:space="preserve">SUBMISSION_GATE.md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 Availability wording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result files behind Tables 7 through 13</w:t>
            </w:r>
            <w:r>
              <w:t xml:space="preserve">”</w:t>
            </w:r>
            <w:r>
              <w:t xml:space="preserve"> </w:t>
            </w:r>
            <w:r>
              <w:t xml:space="preserve">implied reproducibility stopped before the two tables carrying the new contribution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Rewritten to cover every table and figure in both documents explicitly, and to name the Makefile, manifest and verifier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</w:t>
            </w:r>
            <w:r>
              <w:t xml:space="preserve"> </w:t>
            </w:r>
            <w:r>
              <w:t xml:space="preserve">“</w:t>
            </w:r>
            <w:r>
              <w:t xml:space="preserve">Every number</w:t>
            </w:r>
            <w:r>
              <w:t xml:space="preserve">”</w:t>
            </w:r>
            <w:r>
              <w:t xml:space="preserve"> </w:t>
            </w:r>
            <w:r>
              <w:t xml:space="preserve">claim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Untrustworthy until run against the final 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full sequence was run in order: manuscript saved, tables regenerated, figures regenerated,</w:t>
            </w:r>
            <w:r>
              <w:t xml:space="preserve"> </w:t>
            </w:r>
            <w:r>
              <w:rPr>
                <w:rStyle w:val="VerbatimChar"/>
              </w:rPr>
              <w:t xml:space="preserve">verify_v12.py</w:t>
            </w:r>
            <w:r>
              <w:t xml:space="preserve"> </w:t>
            </w:r>
            <w:r>
              <w:t xml:space="preserve">run against that exact file. 751 checks, one deliberate gate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Wording 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Resolution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the worst in the field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→</w:t>
            </w:r>
            <w:r>
              <w:t xml:space="preserve"> </w:t>
            </w:r>
            <w:r>
              <w:t xml:space="preserve">“</w:t>
            </w:r>
            <w:r>
              <w:t xml:space="preserve">the worst of the evaluated models on the held-out hazardous class</w:t>
            </w:r>
            <w:r>
              <w:t xml:space="preserve">”</w:t>
            </w:r>
            <w:r>
              <w:t xml:space="preserve">. Gate:</w:t>
            </w:r>
            <w:r>
              <w:t xml:space="preserve"> </w:t>
            </w:r>
            <w:r>
              <w:rPr>
                <w:rStyle w:val="VerbatimChar"/>
              </w:rPr>
              <w:t xml:space="preserve">"in the field"</w:t>
            </w:r>
            <w:r>
              <w:t xml:space="preserve"> </w:t>
            </w:r>
            <w:r>
              <w:t xml:space="preserve">must not appear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Opening sentence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far more abnormal indications in a week than any operator can act on</w:t>
            </w:r>
            <w:r>
              <w:t xml:space="preserve">”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t xml:space="preserve">“</w:t>
            </w:r>
            <w:r>
              <w:t xml:space="preserve">can generate sustained streams of abnormal indications that contribute to operator alarm burden</w:t>
            </w:r>
            <w:r>
              <w:t xml:space="preserve">”</w:t>
            </w:r>
            <w:r>
              <w:t xml:space="preserve">, now cited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cheap to make and worth measuring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One objection deserves an answer</w:t>
            </w:r>
            <w:r>
              <w:t xml:space="preserve">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</w:t>
            </w:r>
            <w:r>
              <w:t xml:space="preserve">One counter-reading deserves an answer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→ neutral technical framing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Five-level vs four-action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Stated once, in the Methods under Table 4, and removed from the contributions, the Discussion and the Limitations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Nomenclature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U</w:t>
            </w:r>
            <w:r>
              <w:t xml:space="preserve"> </w:t>
            </w:r>
            <w:r>
              <w:t xml:space="preserve">now reads</w:t>
            </w:r>
            <w:r>
              <w:t xml:space="preserve"> </w:t>
            </w:r>
            <w:r>
              <w:t xml:space="preserve">“</w:t>
            </w:r>
            <w:r>
              <w:t xml:space="preserve">one-sided independence-reference binomial upper bound</w:t>
            </w:r>
            <w:r>
              <w:t xml:space="preserve">”</w:t>
            </w:r>
            <w:r>
              <w:t xml:space="preserve">, matching the methodology.</w:t>
            </w:r>
            <w:r>
              <w:t xml:space="preserve"> </w:t>
            </w:r>
            <w:r>
              <w:rPr>
                <w:iCs/>
                <w:i/>
              </w:rPr>
              <w:t xml:space="preserve">n</w:t>
            </w:r>
            <w:r>
              <w:t xml:space="preserve"> </w:t>
            </w:r>
            <w:r>
              <w:t xml:space="preserve">split into</w:t>
            </w:r>
            <w:r>
              <w:t xml:space="preserve"> </w:t>
            </w:r>
            <w:r>
              <w:rPr>
                <w:bCs/>
                <w:b/>
              </w:rPr>
              <w:t xml:space="preserve">N_test</w:t>
            </w:r>
            <w:r>
              <w:t xml:space="preserve">,</w:t>
            </w:r>
            <w:r>
              <w:t xml:space="preserve"> </w:t>
            </w:r>
            <w:r>
              <w:rPr>
                <w:bCs/>
                <w:b/>
              </w:rPr>
              <w:t xml:space="preserve">N_opp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bCs/>
                <w:b/>
              </w:rPr>
              <w:t xml:space="preserve">N_run</w:t>
            </w:r>
            <w:r>
              <w:t xml:space="preserve">, and Eqs. 4, 10 and 11 updated to match</w:t>
            </w:r>
          </w:p>
        </w:tc>
      </w:tr>
    </w:tbl>
    <w:bookmarkStart w:id="29" w:name="Xd7b30cf7c7a08a53762e7c78de843dd6ee2944f"/>
    <w:p>
      <w:pPr>
        <w:pStyle w:val="Heading3"/>
      </w:pPr>
      <w:r>
        <w:t xml:space="preserve">Two things this pass confirms were already fixed</w:t>
      </w:r>
    </w:p>
    <w:p>
      <w:pPr>
        <w:pStyle w:val="FirstParagraph"/>
      </w:pPr>
      <w:r>
        <w:t xml:space="preserve">The 117/128 contradiction is resolved: the single-channel figure is 128</w:t>
      </w:r>
      <w:r>
        <w:t xml:space="preserve"> </w:t>
      </w:r>
      <w:r>
        <w:t xml:space="preserve">everywhere, and the eventized table’s 231.3/h is exactly 1.8 × 128.5. The</w:t>
      </w:r>
      <w:r>
        <w:t xml:space="preserve"> </w:t>
      </w:r>
      <w:r>
        <w:t xml:space="preserve">remaining</w:t>
      </w:r>
      <w:r>
        <w:t xml:space="preserve"> </w:t>
      </w:r>
      <w:r>
        <w:t xml:space="preserve">“</w:t>
      </w:r>
      <w:r>
        <w:t xml:space="preserve">117</w:t>
      </w:r>
      <w:r>
        <w:t xml:space="preserve">”</w:t>
      </w:r>
      <w:r>
        <w:t xml:space="preserve"> </w:t>
      </w:r>
      <w:r>
        <w:t xml:space="preserve">is the random forest’s compression factor at total sensor loss,</w:t>
      </w:r>
      <w:r>
        <w:t xml:space="preserve"> </w:t>
      </w:r>
      <w:r>
        <w:t xml:space="preserve">a different quantity. And 2.48 no longer appears anywhere; the spread is 2.42.</w:t>
      </w:r>
    </w:p>
    <w:bookmarkEnd w:id="29"/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2026-09-13T17:07:57Z</dcterms:created>
  <dcterms:modified xsi:type="dcterms:W3CDTF">2026-09-13T17:07:57Z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