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784419">
      <w:pPr>
        <w:pStyle w:val="2"/>
        <w:bidi w:val="0"/>
        <w:jc w:val="left"/>
        <w:rPr>
          <w:rFonts w:hint="default"/>
          <w:lang w:val="en-US"/>
        </w:rPr>
      </w:pPr>
      <w:r>
        <w:rPr>
          <w:rFonts w:hint="default"/>
          <w:lang w:val="en-US"/>
        </w:rPr>
        <w:t>CONCEPT NOTE</w:t>
      </w:r>
    </w:p>
    <w:p w14:paraId="7383042F">
      <w:pPr>
        <w:pStyle w:val="3"/>
        <w:numPr>
          <w:ilvl w:val="0"/>
          <w:numId w:val="1"/>
        </w:numPr>
        <w:bidi w:val="0"/>
        <w:ind w:left="425" w:leftChars="0" w:hanging="425" w:firstLineChars="0"/>
        <w:jc w:val="left"/>
        <w:rPr>
          <w:rFonts w:hint="default"/>
          <w:lang w:val="en-US"/>
        </w:rPr>
      </w:pPr>
      <w:r>
        <w:rPr>
          <w:rFonts w:hint="default"/>
          <w:lang w:val="en-US"/>
        </w:rPr>
        <w:t>Background / Introduction</w:t>
      </w:r>
    </w:p>
    <w:p w14:paraId="3DEF1CB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Customer churn - the rate at which customers discontinue their relat</w:t>
      </w:r>
      <w:bookmarkStart w:id="0" w:name="_GoBack"/>
      <w:bookmarkEnd w:id="0"/>
      <w:r>
        <w:rPr>
          <w:rFonts w:hint="default" w:ascii="Times New Roman" w:hAnsi="Times New Roman" w:cs="Times New Roman"/>
          <w:sz w:val="24"/>
          <w:szCs w:val="24"/>
          <w:lang w:val="en-US"/>
        </w:rPr>
        <w:t xml:space="preserve">ionship with a service provider - remains a critical challenge for telecommunications companies worldwide. In Nigeria, a country with over </w:t>
      </w:r>
      <w:r>
        <w:rPr>
          <w:rFonts w:hint="default" w:ascii="Times New Roman" w:hAnsi="Times New Roman" w:cs="Times New Roman"/>
          <w:b/>
          <w:bCs/>
          <w:sz w:val="24"/>
          <w:szCs w:val="24"/>
          <w:lang w:val="en-US"/>
        </w:rPr>
        <w:t>200 million mobile subscribers</w:t>
      </w:r>
      <w:r>
        <w:rPr>
          <w:rFonts w:hint="default" w:ascii="Times New Roman" w:hAnsi="Times New Roman" w:cs="Times New Roman"/>
          <w:sz w:val="24"/>
          <w:szCs w:val="24"/>
          <w:lang w:val="en-US"/>
        </w:rPr>
        <w:t xml:space="preserve"> (Nigerian Communications Commission, 2023), telecom giants like MTN and Airtel face increasingly stiff competition, fluctuating consumer preferences, and a dynamic yet widespread market environment. While the Nigerian telecommunications industry has grown exponentially due to deregulation, private sector participation, and smartphone affordability, it is now grappling with churn driven by poor network coverage, billing inconsistencies, inadequate customer support, and intense competitive pricing.</w:t>
      </w:r>
    </w:p>
    <w:p w14:paraId="29E4B88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According to recent data, </w:t>
      </w:r>
      <w:r>
        <w:rPr>
          <w:rFonts w:hint="default" w:ascii="Times New Roman" w:hAnsi="Times New Roman" w:cs="Times New Roman"/>
          <w:b/>
          <w:bCs/>
          <w:sz w:val="24"/>
          <w:szCs w:val="24"/>
          <w:lang w:val="en-US"/>
        </w:rPr>
        <w:t>65% of customers cite poor network coverage</w:t>
      </w:r>
      <w:r>
        <w:rPr>
          <w:rFonts w:hint="default" w:ascii="Times New Roman" w:hAnsi="Times New Roman" w:cs="Times New Roman"/>
          <w:sz w:val="24"/>
          <w:szCs w:val="24"/>
          <w:lang w:val="en-US"/>
        </w:rPr>
        <w:t xml:space="preserve">, and </w:t>
      </w:r>
      <w:r>
        <w:rPr>
          <w:rFonts w:hint="default" w:ascii="Times New Roman" w:hAnsi="Times New Roman" w:cs="Times New Roman"/>
          <w:b/>
          <w:bCs/>
          <w:sz w:val="24"/>
          <w:szCs w:val="24"/>
          <w:lang w:val="en-US"/>
        </w:rPr>
        <w:t>54% mention billing issues</w:t>
      </w:r>
      <w:r>
        <w:rPr>
          <w:rFonts w:hint="default" w:ascii="Times New Roman" w:hAnsi="Times New Roman" w:cs="Times New Roman"/>
          <w:sz w:val="24"/>
          <w:szCs w:val="24"/>
          <w:lang w:val="en-US"/>
        </w:rPr>
        <w:t xml:space="preserve"> as key reasons for leaving their service providers. This underscores the urgent need for telecom firms to move beyond reactive strategies and leverage predictive models that proactively identify at-risk customers. The complexity of churn behavior - driven by demographics, service usage, market incentives, and subjective experience - makes traditional analytical tools insufficient.</w:t>
      </w:r>
    </w:p>
    <w:p w14:paraId="38893F48">
      <w:pPr>
        <w:jc w:val="both"/>
        <w:rPr>
          <w:rFonts w:hint="default"/>
          <w:lang w:val="en-US"/>
        </w:rPr>
      </w:pPr>
      <w:r>
        <w:rPr>
          <w:rFonts w:hint="default" w:ascii="Times New Roman" w:hAnsi="Times New Roman" w:cs="Times New Roman"/>
          <w:sz w:val="24"/>
          <w:szCs w:val="24"/>
          <w:lang w:val="en-US"/>
        </w:rPr>
        <w:t>Machine Learning (ML), with its capacity to model non-linear relationships and process high-dimensional data, has emerged as a transformative tool in this regard. This study is grounded in the practical application of supervised ML algorithms such as Decision Trees, Random Forests, Support Vector Machines (SVM), and Extreme Gradient Boosting (XGBoost) to predict customer churn and uncover actionable insights for strategic retention. By focusing on MTN and Airtel Nigeria, the two dominant telecom providers based on popular demand, the study aims to provide data-driven solutions to one of the industry’s most pressing issues.</w:t>
      </w:r>
    </w:p>
    <w:p w14:paraId="1805E1CB">
      <w:pPr>
        <w:pStyle w:val="3"/>
        <w:numPr>
          <w:ilvl w:val="0"/>
          <w:numId w:val="1"/>
        </w:numPr>
        <w:bidi w:val="0"/>
        <w:ind w:left="425" w:leftChars="0" w:hanging="425" w:firstLineChars="0"/>
        <w:rPr>
          <w:rFonts w:hint="default"/>
          <w:lang w:val="en-US"/>
        </w:rPr>
      </w:pPr>
      <w:r>
        <w:rPr>
          <w:rFonts w:hint="default"/>
          <w:lang w:val="en-US"/>
        </w:rPr>
        <w:t>Methodology</w:t>
      </w:r>
    </w:p>
    <w:p w14:paraId="1766F3C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study adopts a quantitative, predictive research design centered on the application of supervised machine learning models. The research methodology comprises the following stages:</w:t>
      </w:r>
    </w:p>
    <w:p w14:paraId="59265C84">
      <w:pPr>
        <w:numPr>
          <w:ilvl w:val="0"/>
          <w:numId w:val="2"/>
        </w:numPr>
        <w:tabs>
          <w:tab w:val="clear" w:pos="420"/>
        </w:tabs>
        <w:ind w:left="420" w:leftChars="0" w:hanging="4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Data Acquisition and Preparation</w:t>
      </w:r>
    </w:p>
    <w:p w14:paraId="20FF808D">
      <w:pPr>
        <w:numPr>
          <w:ilvl w:val="0"/>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Secondary data was obtained from MTN and Airtel Nigeria customer datasets comprising 1,383 entries with variables including </w:t>
      </w:r>
      <w:r>
        <w:rPr>
          <w:rFonts w:hint="default" w:ascii="Times New Roman" w:hAnsi="Times New Roman" w:cs="Times New Roman"/>
          <w:b/>
          <w:bCs/>
          <w:sz w:val="24"/>
          <w:szCs w:val="24"/>
          <w:lang w:val="en-US"/>
        </w:rPr>
        <w:t>customer demographics, service usage metrics, billing history, complaint logs, and churn status</w:t>
      </w:r>
      <w:r>
        <w:rPr>
          <w:rFonts w:hint="default" w:ascii="Times New Roman" w:hAnsi="Times New Roman" w:cs="Times New Roman"/>
          <w:b w:val="0"/>
          <w:bCs w:val="0"/>
          <w:sz w:val="24"/>
          <w:szCs w:val="24"/>
          <w:lang w:val="en-US"/>
        </w:rPr>
        <w:t>. Data preprocessing included cleaning, normalization, encoding categorical variables, and outlier treatment.</w:t>
      </w:r>
    </w:p>
    <w:p w14:paraId="5F586F7B">
      <w:pPr>
        <w:numPr>
          <w:ilvl w:val="0"/>
          <w:numId w:val="2"/>
        </w:numPr>
        <w:ind w:left="420" w:leftChars="0" w:hanging="4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Exploratory Data Analysis (EDA)</w:t>
      </w:r>
    </w:p>
    <w:p w14:paraId="627207B4">
      <w:pPr>
        <w:numPr>
          <w:ilvl w:val="0"/>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Descriptive statistics and visualizations were used to understand data distribution and identify key features. EDA revealed that </w:t>
      </w:r>
      <w:r>
        <w:rPr>
          <w:rFonts w:hint="default" w:ascii="Times New Roman" w:hAnsi="Times New Roman" w:cs="Times New Roman"/>
          <w:b/>
          <w:bCs/>
          <w:sz w:val="24"/>
          <w:szCs w:val="24"/>
          <w:lang w:val="en-US"/>
        </w:rPr>
        <w:t>younger users (18-30)</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bCs/>
          <w:sz w:val="24"/>
          <w:szCs w:val="24"/>
          <w:lang w:val="en-US"/>
        </w:rPr>
        <w:t>prepaid plan subscribers</w:t>
      </w:r>
      <w:r>
        <w:rPr>
          <w:rFonts w:hint="default" w:ascii="Times New Roman" w:hAnsi="Times New Roman" w:cs="Times New Roman"/>
          <w:b w:val="0"/>
          <w:bCs w:val="0"/>
          <w:sz w:val="24"/>
          <w:szCs w:val="24"/>
          <w:lang w:val="en-US"/>
        </w:rPr>
        <w:t xml:space="preserve">, and customers with </w:t>
      </w:r>
      <w:r>
        <w:rPr>
          <w:rFonts w:hint="default" w:ascii="Times New Roman" w:hAnsi="Times New Roman" w:cs="Times New Roman"/>
          <w:b/>
          <w:bCs/>
          <w:sz w:val="24"/>
          <w:szCs w:val="24"/>
          <w:lang w:val="en-US"/>
        </w:rPr>
        <w:t>frequent complaints (3/month)</w:t>
      </w:r>
      <w:r>
        <w:rPr>
          <w:rFonts w:hint="default" w:ascii="Times New Roman" w:hAnsi="Times New Roman" w:cs="Times New Roman"/>
          <w:b w:val="0"/>
          <w:bCs w:val="0"/>
          <w:sz w:val="24"/>
          <w:szCs w:val="24"/>
          <w:lang w:val="en-US"/>
        </w:rPr>
        <w:t xml:space="preserve"> are prone to churn.</w:t>
      </w:r>
    </w:p>
    <w:p w14:paraId="5E92B124">
      <w:pPr>
        <w:numPr>
          <w:ilvl w:val="0"/>
          <w:numId w:val="2"/>
        </w:numPr>
        <w:ind w:left="420" w:leftChars="0" w:hanging="4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Model Selection and Implementation</w:t>
      </w:r>
    </w:p>
    <w:p w14:paraId="1BE6070D">
      <w:pPr>
        <w:numPr>
          <w:ilvl w:val="0"/>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Four supervised ML models were implemented: </w:t>
      </w:r>
      <w:r>
        <w:rPr>
          <w:rFonts w:hint="default" w:ascii="Times New Roman" w:hAnsi="Times New Roman" w:cs="Times New Roman"/>
          <w:b/>
          <w:bCs/>
          <w:sz w:val="24"/>
          <w:szCs w:val="24"/>
          <w:lang w:val="en-US"/>
        </w:rPr>
        <w:t>Decision Tree Classifier, Random Forest Classifier, Support Vector Machine (SVM), Extreme Gradient Boosting (XGBoost)</w:t>
      </w:r>
      <w:r>
        <w:rPr>
          <w:rFonts w:hint="default" w:ascii="Times New Roman" w:hAnsi="Times New Roman" w:cs="Times New Roman"/>
          <w:b w:val="0"/>
          <w:bCs w:val="0"/>
          <w:sz w:val="24"/>
          <w:szCs w:val="24"/>
          <w:lang w:val="en-US"/>
        </w:rPr>
        <w:t xml:space="preserve">. Python and relevant libraries </w:t>
      </w:r>
      <w:r>
        <w:rPr>
          <w:rFonts w:hint="default" w:ascii="Times New Roman" w:hAnsi="Times New Roman" w:cs="Times New Roman"/>
          <w:b w:val="0"/>
          <w:bCs w:val="0"/>
          <w:i/>
          <w:iCs/>
          <w:sz w:val="24"/>
          <w:szCs w:val="24"/>
          <w:lang w:val="en-US"/>
        </w:rPr>
        <w:t>(pandas, scikit-learn, matplotlib, xgboost)</w:t>
      </w:r>
      <w:r>
        <w:rPr>
          <w:rFonts w:hint="default" w:ascii="Times New Roman" w:hAnsi="Times New Roman" w:cs="Times New Roman"/>
          <w:b w:val="0"/>
          <w:bCs w:val="0"/>
          <w:sz w:val="24"/>
          <w:szCs w:val="24"/>
          <w:lang w:val="en-US"/>
        </w:rPr>
        <w:t xml:space="preserve"> were used to build, train, and evaluate the models.</w:t>
      </w:r>
    </w:p>
    <w:p w14:paraId="006E9A71">
      <w:pPr>
        <w:numPr>
          <w:ilvl w:val="0"/>
          <w:numId w:val="2"/>
        </w:numPr>
        <w:ind w:left="420" w:leftChars="0" w:hanging="4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Feature Engineering</w:t>
      </w:r>
    </w:p>
    <w:p w14:paraId="3A8A4F6A">
      <w:pPr>
        <w:numPr>
          <w:ilvl w:val="0"/>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Key engineered features included: </w:t>
      </w:r>
      <w:r>
        <w:rPr>
          <w:rFonts w:hint="default" w:ascii="Times New Roman" w:hAnsi="Times New Roman" w:cs="Times New Roman"/>
          <w:b/>
          <w:bCs/>
          <w:sz w:val="24"/>
          <w:szCs w:val="24"/>
          <w:lang w:val="en-US"/>
        </w:rPr>
        <w:t>complaint frequency, average monthly bill, service interaction count, and payment consistency</w:t>
      </w:r>
      <w:r>
        <w:rPr>
          <w:rFonts w:hint="default" w:ascii="Times New Roman" w:hAnsi="Times New Roman" w:cs="Times New Roman"/>
          <w:b w:val="0"/>
          <w:bCs w:val="0"/>
          <w:sz w:val="24"/>
          <w:szCs w:val="24"/>
          <w:lang w:val="en-US"/>
        </w:rPr>
        <w:t xml:space="preserve">. Recursive Feature Elimination (RFE) and feature importance rankings were used to optimize input features for model training. </w:t>
      </w:r>
    </w:p>
    <w:p w14:paraId="2E1B4756">
      <w:pPr>
        <w:numPr>
          <w:ilvl w:val="0"/>
          <w:numId w:val="2"/>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Model Evaluation</w:t>
      </w:r>
    </w:p>
    <w:p w14:paraId="129FA935">
      <w:pPr>
        <w:numPr>
          <w:ilvl w:val="0"/>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Performance was measured using: </w:t>
      </w:r>
      <w:r>
        <w:rPr>
          <w:rFonts w:hint="default" w:ascii="Times New Roman" w:hAnsi="Times New Roman" w:cs="Times New Roman"/>
          <w:b/>
          <w:bCs/>
          <w:sz w:val="24"/>
          <w:szCs w:val="24"/>
          <w:lang w:val="en-US"/>
        </w:rPr>
        <w:t>Accuracy, Precision, Recall, and F1-Score</w:t>
      </w:r>
      <w:r>
        <w:rPr>
          <w:rFonts w:hint="default" w:ascii="Times New Roman" w:hAnsi="Times New Roman" w:cs="Times New Roman"/>
          <w:b w:val="0"/>
          <w:bCs w:val="0"/>
          <w:sz w:val="24"/>
          <w:szCs w:val="24"/>
          <w:lang w:val="en-US"/>
        </w:rPr>
        <w:t xml:space="preserve">. The </w:t>
      </w:r>
      <w:r>
        <w:rPr>
          <w:rFonts w:hint="default" w:ascii="Times New Roman" w:hAnsi="Times New Roman" w:cs="Times New Roman"/>
          <w:b/>
          <w:bCs/>
          <w:sz w:val="24"/>
          <w:szCs w:val="24"/>
          <w:lang w:val="en-US"/>
        </w:rPr>
        <w:t>SVM model yielded the best performance</w:t>
      </w:r>
      <w:r>
        <w:rPr>
          <w:rFonts w:hint="default" w:ascii="Times New Roman" w:hAnsi="Times New Roman" w:cs="Times New Roman"/>
          <w:b w:val="0"/>
          <w:bCs w:val="0"/>
          <w:sz w:val="24"/>
          <w:szCs w:val="24"/>
          <w:lang w:val="en-US"/>
        </w:rPr>
        <w:t xml:space="preserve">, with: Accuracy: </w:t>
      </w:r>
      <w:r>
        <w:rPr>
          <w:rFonts w:hint="default" w:ascii="Times New Roman" w:hAnsi="Times New Roman" w:cs="Times New Roman"/>
          <w:b/>
          <w:bCs/>
          <w:sz w:val="24"/>
          <w:szCs w:val="24"/>
          <w:lang w:val="en-US"/>
        </w:rPr>
        <w:t>65%</w:t>
      </w:r>
      <w:r>
        <w:rPr>
          <w:rFonts w:hint="default" w:ascii="Times New Roman" w:hAnsi="Times New Roman" w:cs="Times New Roman"/>
          <w:b w:val="0"/>
          <w:bCs w:val="0"/>
          <w:sz w:val="24"/>
          <w:szCs w:val="24"/>
          <w:lang w:val="en-US"/>
        </w:rPr>
        <w:t xml:space="preserve">, Precision: </w:t>
      </w:r>
      <w:r>
        <w:rPr>
          <w:rFonts w:hint="default" w:ascii="Times New Roman" w:hAnsi="Times New Roman" w:cs="Times New Roman"/>
          <w:b/>
          <w:bCs/>
          <w:sz w:val="24"/>
          <w:szCs w:val="24"/>
          <w:lang w:val="en-US"/>
        </w:rPr>
        <w:t>43%</w:t>
      </w:r>
      <w:r>
        <w:rPr>
          <w:rFonts w:hint="default" w:ascii="Times New Roman" w:hAnsi="Times New Roman" w:cs="Times New Roman"/>
          <w:b w:val="0"/>
          <w:bCs w:val="0"/>
          <w:sz w:val="24"/>
          <w:szCs w:val="24"/>
          <w:lang w:val="en-US"/>
        </w:rPr>
        <w:t xml:space="preserve">, Recall: </w:t>
      </w:r>
      <w:r>
        <w:rPr>
          <w:rFonts w:hint="default" w:ascii="Times New Roman" w:hAnsi="Times New Roman" w:cs="Times New Roman"/>
          <w:b/>
          <w:bCs/>
          <w:sz w:val="24"/>
          <w:szCs w:val="24"/>
          <w:lang w:val="en-US"/>
        </w:rPr>
        <w:t>65%</w:t>
      </w:r>
      <w:r>
        <w:rPr>
          <w:rFonts w:hint="default" w:ascii="Times New Roman" w:hAnsi="Times New Roman" w:cs="Times New Roman"/>
          <w:b w:val="0"/>
          <w:bCs w:val="0"/>
          <w:sz w:val="24"/>
          <w:szCs w:val="24"/>
          <w:lang w:val="en-US"/>
        </w:rPr>
        <w:t xml:space="preserve">, F1-Score: </w:t>
      </w:r>
      <w:r>
        <w:rPr>
          <w:rFonts w:hint="default" w:ascii="Times New Roman" w:hAnsi="Times New Roman" w:cs="Times New Roman"/>
          <w:b/>
          <w:bCs/>
          <w:sz w:val="24"/>
          <w:szCs w:val="24"/>
          <w:lang w:val="en-US"/>
        </w:rPr>
        <w:t>52%</w:t>
      </w:r>
      <w:r>
        <w:rPr>
          <w:rFonts w:hint="default" w:ascii="Times New Roman" w:hAnsi="Times New Roman" w:cs="Times New Roman"/>
          <w:b w:val="0"/>
          <w:bCs w:val="0"/>
          <w:sz w:val="24"/>
          <w:szCs w:val="24"/>
          <w:lang w:val="en-US"/>
        </w:rPr>
        <w:t>.</w:t>
      </w:r>
    </w:p>
    <w:p w14:paraId="67D3CBB2">
      <w:pPr>
        <w:pStyle w:val="3"/>
        <w:numPr>
          <w:ilvl w:val="0"/>
          <w:numId w:val="1"/>
        </w:numPr>
        <w:bidi w:val="0"/>
        <w:ind w:left="425" w:leftChars="0" w:hanging="425" w:firstLineChars="0"/>
        <w:rPr>
          <w:rFonts w:hint="default"/>
          <w:lang w:val="en-US"/>
        </w:rPr>
      </w:pPr>
      <w:r>
        <w:rPr>
          <w:rFonts w:hint="default"/>
          <w:lang w:val="en-US"/>
        </w:rPr>
        <w:t>Expected Results</w:t>
      </w:r>
    </w:p>
    <w:p w14:paraId="0E7E46B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This research is expected to yield both </w:t>
      </w:r>
      <w:r>
        <w:rPr>
          <w:rFonts w:hint="default" w:ascii="Times New Roman" w:hAnsi="Times New Roman" w:cs="Times New Roman"/>
          <w:b/>
          <w:bCs/>
          <w:sz w:val="24"/>
          <w:szCs w:val="24"/>
          <w:lang w:val="en-US"/>
        </w:rPr>
        <w:t>theoretical and practical outcomes</w:t>
      </w:r>
      <w:r>
        <w:rPr>
          <w:rFonts w:hint="default" w:ascii="Times New Roman" w:hAnsi="Times New Roman" w:cs="Times New Roman"/>
          <w:sz w:val="24"/>
          <w:szCs w:val="24"/>
          <w:lang w:val="en-US"/>
        </w:rPr>
        <w:t xml:space="preserve"> that are beneficial to academia, business strategy, and the telecommunications sector in Nigeria:</w:t>
      </w:r>
    </w:p>
    <w:p w14:paraId="3B7D8E6D">
      <w:pPr>
        <w:numPr>
          <w:ilvl w:val="0"/>
          <w:numId w:val="3"/>
        </w:numPr>
        <w:tabs>
          <w:tab w:val="clear" w:pos="420"/>
        </w:tabs>
        <w:ind w:left="425" w:leftChars="0" w:hanging="425"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Predictive Insights</w:t>
      </w:r>
    </w:p>
    <w:p w14:paraId="4E0E8A04">
      <w:pPr>
        <w:numPr>
          <w:ilvl w:val="0"/>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A robust churn prediction model capable of classifying at-risk customers with reasonable accuracy and identification of high-impact churn indicators such as poor network quality, billing issues, and frequency of customer complaints.</w:t>
      </w:r>
    </w:p>
    <w:p w14:paraId="110836C2">
      <w:pPr>
        <w:numPr>
          <w:ilvl w:val="0"/>
          <w:numId w:val="3"/>
        </w:numPr>
        <w:tabs>
          <w:tab w:val="clear" w:pos="420"/>
        </w:tabs>
        <w:ind w:left="420" w:leftChars="0" w:hanging="4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Retention Strategy Framework</w:t>
      </w:r>
    </w:p>
    <w:p w14:paraId="7FCDFB13">
      <w:pPr>
        <w:numPr>
          <w:ilvl w:val="0"/>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Provision of practical recommendations for </w:t>
      </w:r>
      <w:r>
        <w:rPr>
          <w:rFonts w:hint="default" w:ascii="Times New Roman" w:hAnsi="Times New Roman" w:cs="Times New Roman"/>
          <w:b/>
          <w:bCs/>
          <w:sz w:val="24"/>
          <w:szCs w:val="24"/>
          <w:lang w:val="en-US"/>
        </w:rPr>
        <w:t>targeted interventions</w:t>
      </w:r>
      <w:r>
        <w:rPr>
          <w:rFonts w:hint="default" w:ascii="Times New Roman" w:hAnsi="Times New Roman" w:cs="Times New Roman"/>
          <w:b w:val="0"/>
          <w:bCs w:val="0"/>
          <w:sz w:val="24"/>
          <w:szCs w:val="24"/>
          <w:lang w:val="en-US"/>
        </w:rPr>
        <w:t xml:space="preserve">, such as personalized loyalty offers, improved complaint resolution protocols, and proactive service quality monitoring. A strategic toolset for </w:t>
      </w:r>
      <w:r>
        <w:rPr>
          <w:rFonts w:hint="default" w:ascii="Times New Roman" w:hAnsi="Times New Roman" w:cs="Times New Roman"/>
          <w:b/>
          <w:bCs/>
          <w:sz w:val="24"/>
          <w:szCs w:val="24"/>
          <w:lang w:val="en-US"/>
        </w:rPr>
        <w:t>customer segmentation</w:t>
      </w:r>
      <w:r>
        <w:rPr>
          <w:rFonts w:hint="default" w:ascii="Times New Roman" w:hAnsi="Times New Roman" w:cs="Times New Roman"/>
          <w:b w:val="0"/>
          <w:bCs w:val="0"/>
          <w:sz w:val="24"/>
          <w:szCs w:val="24"/>
          <w:lang w:val="en-US"/>
        </w:rPr>
        <w:t xml:space="preserve"> and individualized retention tactics is also implemented.</w:t>
      </w:r>
    </w:p>
    <w:p w14:paraId="169A5049">
      <w:pPr>
        <w:numPr>
          <w:ilvl w:val="0"/>
          <w:numId w:val="3"/>
        </w:numPr>
        <w:tabs>
          <w:tab w:val="clear" w:pos="420"/>
        </w:tabs>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Contribution to Research and Policy</w:t>
      </w:r>
    </w:p>
    <w:p w14:paraId="49E71FA1">
      <w:pPr>
        <w:numPr>
          <w:ilvl w:val="0"/>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This study adds to the growing body of literature on AI-driven customer behavior modeling in developing economies, and provides a framework for policymakers and regulators to promote </w:t>
      </w:r>
      <w:r>
        <w:rPr>
          <w:rFonts w:hint="default" w:ascii="Times New Roman" w:hAnsi="Times New Roman" w:cs="Times New Roman"/>
          <w:b/>
          <w:bCs/>
          <w:sz w:val="24"/>
          <w:szCs w:val="24"/>
          <w:lang w:val="en-US"/>
        </w:rPr>
        <w:t>data-driven practices</w:t>
      </w:r>
      <w:r>
        <w:rPr>
          <w:rFonts w:hint="default" w:ascii="Times New Roman" w:hAnsi="Times New Roman" w:cs="Times New Roman"/>
          <w:b w:val="0"/>
          <w:bCs w:val="0"/>
          <w:sz w:val="24"/>
          <w:szCs w:val="24"/>
          <w:lang w:val="en-US"/>
        </w:rPr>
        <w:t xml:space="preserve"> and </w:t>
      </w:r>
      <w:r>
        <w:rPr>
          <w:rFonts w:hint="default" w:ascii="Times New Roman" w:hAnsi="Times New Roman" w:cs="Times New Roman"/>
          <w:b/>
          <w:bCs/>
          <w:sz w:val="24"/>
          <w:szCs w:val="24"/>
          <w:lang w:val="en-US"/>
        </w:rPr>
        <w:t>customer protection policies</w:t>
      </w:r>
      <w:r>
        <w:rPr>
          <w:rFonts w:hint="default" w:ascii="Times New Roman" w:hAnsi="Times New Roman" w:cs="Times New Roman"/>
          <w:b w:val="0"/>
          <w:bCs w:val="0"/>
          <w:sz w:val="24"/>
          <w:szCs w:val="24"/>
          <w:lang w:val="en-US"/>
        </w:rPr>
        <w:t xml:space="preserve"> in the telecom space.</w:t>
      </w:r>
    </w:p>
    <w:p w14:paraId="5C74C8A0">
      <w:pPr>
        <w:numPr>
          <w:ilvl w:val="0"/>
          <w:numId w:val="3"/>
        </w:numPr>
        <w:tabs>
          <w:tab w:val="clear" w:pos="420"/>
        </w:tabs>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Business Value</w:t>
      </w:r>
    </w:p>
    <w:p w14:paraId="0BD07DB3">
      <w:pPr>
        <w:numPr>
          <w:ilvl w:val="0"/>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 xml:space="preserve">Reduced customer attrition will lead to improved </w:t>
      </w:r>
      <w:r>
        <w:rPr>
          <w:rFonts w:hint="default" w:ascii="Times New Roman" w:hAnsi="Times New Roman" w:cs="Times New Roman"/>
          <w:b/>
          <w:bCs/>
          <w:sz w:val="24"/>
          <w:szCs w:val="24"/>
          <w:lang w:val="en-US"/>
        </w:rPr>
        <w:t>revenue stability</w:t>
      </w:r>
      <w:r>
        <w:rPr>
          <w:rFonts w:hint="default" w:ascii="Times New Roman" w:hAnsi="Times New Roman" w:cs="Times New Roman"/>
          <w:b w:val="0"/>
          <w:bCs w:val="0"/>
          <w:sz w:val="24"/>
          <w:szCs w:val="24"/>
          <w:lang w:val="en-US"/>
        </w:rPr>
        <w:t xml:space="preserve">, lower </w:t>
      </w:r>
      <w:r>
        <w:rPr>
          <w:rFonts w:hint="default" w:ascii="Times New Roman" w:hAnsi="Times New Roman" w:cs="Times New Roman"/>
          <w:b/>
          <w:bCs/>
          <w:sz w:val="24"/>
          <w:szCs w:val="24"/>
          <w:lang w:val="en-US"/>
        </w:rPr>
        <w:t>customer acquisition costs</w:t>
      </w:r>
      <w:r>
        <w:rPr>
          <w:rFonts w:hint="default" w:ascii="Times New Roman" w:hAnsi="Times New Roman" w:cs="Times New Roman"/>
          <w:b w:val="0"/>
          <w:bCs w:val="0"/>
          <w:sz w:val="24"/>
          <w:szCs w:val="24"/>
          <w:lang w:val="en-US"/>
        </w:rPr>
        <w:t xml:space="preserve">, and enhanced </w:t>
      </w:r>
      <w:r>
        <w:rPr>
          <w:rFonts w:hint="default" w:ascii="Times New Roman" w:hAnsi="Times New Roman" w:cs="Times New Roman"/>
          <w:b/>
          <w:bCs/>
          <w:sz w:val="24"/>
          <w:szCs w:val="24"/>
          <w:lang w:val="en-US"/>
        </w:rPr>
        <w:t>brand loyalty</w:t>
      </w:r>
      <w:r>
        <w:rPr>
          <w:rFonts w:hint="default" w:ascii="Times New Roman" w:hAnsi="Times New Roman" w:cs="Times New Roman"/>
          <w:b w:val="0"/>
          <w:bCs w:val="0"/>
          <w:sz w:val="24"/>
          <w:szCs w:val="24"/>
          <w:lang w:val="en-US"/>
        </w:rPr>
        <w:t xml:space="preserve">. Likewise, ML-based churn prediction will position telecom operators to </w:t>
      </w:r>
      <w:r>
        <w:rPr>
          <w:rFonts w:hint="default" w:ascii="Times New Roman" w:hAnsi="Times New Roman" w:cs="Times New Roman"/>
          <w:b/>
          <w:bCs/>
          <w:sz w:val="24"/>
          <w:szCs w:val="24"/>
          <w:lang w:val="en-US"/>
        </w:rPr>
        <w:t>respond quickly to market changes</w:t>
      </w:r>
      <w:r>
        <w:rPr>
          <w:rFonts w:hint="default" w:ascii="Times New Roman" w:hAnsi="Times New Roman" w:cs="Times New Roman"/>
          <w:b w:val="0"/>
          <w:bCs w:val="0"/>
          <w:sz w:val="24"/>
          <w:szCs w:val="24"/>
          <w:lang w:val="en-US"/>
        </w:rPr>
        <w:t xml:space="preserve">, enhancing operational agility. </w:t>
      </w:r>
    </w:p>
    <w:sectPr>
      <w:headerReference r:id="rId3" w:type="default"/>
      <w:footerReference r:id="rId4"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FiraCode Nerd Font"/>
    <w:panose1 w:val="00000000000000000000"/>
    <w:charset w:val="00"/>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B3227">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4B6362">
                          <w:pPr>
                            <w:pStyle w:val="7"/>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4E4B6362">
                    <w:pPr>
                      <w:pStyle w:val="7"/>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854E7">
    <w:pPr>
      <w:pStyle w:val="4"/>
      <w:bidi w:val="0"/>
      <w:jc w:val="center"/>
    </w:pPr>
    <w:r>
      <w:rPr>
        <w:rFonts w:hint="default"/>
      </w:rPr>
      <w:t xml:space="preserve">Machine Learning Models for Prediction of </w:t>
    </w:r>
    <w:r>
      <w:rPr>
        <w:rFonts w:hint="default"/>
        <w:lang w:val="en-US"/>
      </w:rPr>
      <w:t>Customer</w:t>
    </w:r>
    <w:r>
      <w:rPr>
        <w:rFonts w:hint="default"/>
      </w:rPr>
      <w:t xml:space="preserve"> Churn i</w:t>
    </w:r>
    <w:r>
      <w:rPr>
        <w:rFonts w:hint="default"/>
        <w:lang w:val="en-US"/>
      </w:rPr>
      <w:t xml:space="preserve">n the </w:t>
    </w:r>
    <w:r>
      <w:rPr>
        <w:rFonts w:hint="default"/>
      </w:rPr>
      <w:t xml:space="preserve"> Telecommunications Industry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0CDE00"/>
    <w:multiLevelType w:val="singleLevel"/>
    <w:tmpl w:val="8A0CDE00"/>
    <w:lvl w:ilvl="0" w:tentative="0">
      <w:start w:val="1"/>
      <w:numFmt w:val="decimal"/>
      <w:lvlText w:val="%1."/>
      <w:lvlJc w:val="left"/>
      <w:pPr>
        <w:tabs>
          <w:tab w:val="left" w:pos="425"/>
        </w:tabs>
        <w:ind w:left="425" w:leftChars="0" w:hanging="425" w:firstLineChars="0"/>
      </w:pPr>
      <w:rPr>
        <w:rFonts w:hint="default"/>
      </w:rPr>
    </w:lvl>
  </w:abstractNum>
  <w:abstractNum w:abstractNumId="1">
    <w:nsid w:val="43607391"/>
    <w:multiLevelType w:val="singleLevel"/>
    <w:tmpl w:val="4360739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5852F1EB"/>
    <w:multiLevelType w:val="singleLevel"/>
    <w:tmpl w:val="5852F1E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811929"/>
    <w:rsid w:val="10811929"/>
    <w:rsid w:val="2B027C0A"/>
    <w:rsid w:val="2C256B46"/>
    <w:rsid w:val="2FB362DD"/>
    <w:rsid w:val="537D0E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60" w:after="80"/>
      <w:outlineLvl w:val="0"/>
    </w:pPr>
    <w:rPr>
      <w:rFonts w:asciiTheme="majorAscii" w:hAnsiTheme="majorAscii" w:eastAsiaTheme="majorEastAsia" w:cstheme="majorBidi"/>
      <w:color w:val="2E75B6" w:themeColor="accent1" w:themeShade="BF"/>
      <w:sz w:val="40"/>
      <w:szCs w:val="40"/>
      <w:lang w:eastAsia="en-US"/>
    </w:rPr>
  </w:style>
  <w:style w:type="paragraph" w:styleId="3">
    <w:name w:val="heading 2"/>
    <w:basedOn w:val="1"/>
    <w:next w:val="1"/>
    <w:unhideWhenUsed/>
    <w:qFormat/>
    <w:uiPriority w:val="0"/>
    <w:pPr>
      <w:keepNext/>
      <w:keepLines/>
      <w:spacing w:before="160" w:after="80" w:line="480" w:lineRule="auto"/>
      <w:outlineLvl w:val="1"/>
    </w:pPr>
    <w:rPr>
      <w:rFonts w:asciiTheme="majorAscii" w:hAnsiTheme="majorAscii" w:eastAsiaTheme="majorEastAsia" w:cstheme="majorBidi"/>
      <w:color w:val="2E75B6" w:themeColor="accent1" w:themeShade="BF"/>
      <w:sz w:val="32"/>
      <w:szCs w:val="32"/>
      <w:lang w:eastAsia="en-US"/>
    </w:rPr>
  </w:style>
  <w:style w:type="paragraph" w:styleId="4">
    <w:name w:val="heading 3"/>
    <w:basedOn w:val="1"/>
    <w:next w:val="1"/>
    <w:unhideWhenUsed/>
    <w:qFormat/>
    <w:uiPriority w:val="0"/>
    <w:pPr>
      <w:keepNext/>
      <w:keepLines/>
      <w:spacing w:before="160" w:after="80"/>
      <w:outlineLvl w:val="2"/>
    </w:pPr>
    <w:rPr>
      <w:rFonts w:asciiTheme="minorAscii" w:hAnsiTheme="minorAscii" w:eastAsiaTheme="majorEastAsia" w:cstheme="majorBidi"/>
      <w:color w:val="2E75B6" w:themeColor="accent1" w:themeShade="BF"/>
      <w:sz w:val="28"/>
      <w:szCs w:val="28"/>
      <w:lang w:eastAsia="en-U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paragraph" w:styleId="9">
    <w:name w:val="Normal (Web)"/>
    <w:basedOn w:val="1"/>
    <w:qFormat/>
    <w:uiPriority w:val="0"/>
    <w:rPr>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621</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2025-07-22T17:01:00Z</dcterms:created>
  <dc:creator>CryptoKingXavier</dc:creator>
  <cp:lastModifiedBy>Caleb Azunobi</cp:lastModifiedBy>
  <dcterms:modified xsi:type="dcterms:W3CDTF">2025-07-23T07:59:28Z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5A4D0CF5C0D54713B6E10C29C8992316_11</vt:lpwstr>
  </property>
</Properties>
</file>