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C354" w14:textId="77777777" w:rsidR="00CE1EFA" w:rsidRPr="007A2972" w:rsidRDefault="00000000">
      <w:pPr>
        <w:pStyle w:val="Titre1"/>
        <w:rPr>
          <w:rFonts w:asciiTheme="majorHAnsi" w:hAnsiTheme="majorHAnsi"/>
          <w:b/>
          <w:bCs/>
          <w:color w:val="auto"/>
          <w:lang w:val="en-GB"/>
        </w:rPr>
      </w:pPr>
      <w:r w:rsidRPr="007A2972">
        <w:rPr>
          <w:rFonts w:asciiTheme="majorHAnsi" w:hAnsiTheme="majorHAnsi"/>
          <w:b/>
          <w:bCs/>
          <w:color w:val="auto"/>
          <w:lang w:val="en-GB"/>
        </w:rPr>
        <w:t>Controls and compliance checklist</w:t>
      </w:r>
    </w:p>
    <w:p w14:paraId="6D74BF04" w14:textId="5A088C73" w:rsidR="000720B3" w:rsidRPr="000720B3" w:rsidRDefault="00571825">
      <w:pPr>
        <w:rPr>
          <w:rFonts w:asciiTheme="majorHAnsi" w:hAnsiTheme="majorHAnsi"/>
          <w:i/>
          <w:iCs/>
          <w:lang w:val="en-GB"/>
        </w:rPr>
      </w:pPr>
      <w:r w:rsidRPr="00571825">
        <w:rPr>
          <w:rFonts w:asciiTheme="majorHAnsi" w:hAnsiTheme="majorHAnsi"/>
          <w:i/>
          <w:iCs/>
        </w:rPr>
        <w:t xml:space="preserve">Case study: </w:t>
      </w:r>
      <w:r w:rsidR="000720B3" w:rsidRPr="000720B3">
        <w:rPr>
          <w:rFonts w:asciiTheme="majorHAnsi" w:hAnsiTheme="majorHAnsi"/>
          <w:i/>
          <w:iCs/>
          <w:lang w:val="en-GB"/>
        </w:rPr>
        <w:t>Controls and compliance assessment for Botium Toys, based on the risk assessment above, evaluating existing security controls and adherence to PCI DSS, GDPR, and SOC 2 requirements.</w:t>
      </w:r>
    </w:p>
    <w:p w14:paraId="6CAEE169" w14:textId="77777777" w:rsidR="00CE1EFA" w:rsidRPr="007A2972" w:rsidRDefault="00CE1EFA">
      <w:pPr>
        <w:rPr>
          <w:rFonts w:asciiTheme="majorHAnsi" w:hAnsiTheme="majorHAnsi"/>
          <w:lang w:val="en-GB"/>
        </w:rPr>
      </w:pPr>
    </w:p>
    <w:p w14:paraId="0C0A61BF" w14:textId="77777777" w:rsidR="00CE1EFA" w:rsidRPr="007A2972" w:rsidRDefault="00000000">
      <w:pPr>
        <w:pStyle w:val="Titre2"/>
        <w:rPr>
          <w:rFonts w:asciiTheme="majorHAnsi" w:hAnsiTheme="majorHAnsi"/>
          <w:b/>
          <w:bCs/>
          <w:color w:val="auto"/>
          <w:lang w:val="en-GB"/>
        </w:rPr>
      </w:pPr>
      <w:r w:rsidRPr="007A2972">
        <w:rPr>
          <w:rFonts w:asciiTheme="majorHAnsi" w:hAnsiTheme="majorHAnsi"/>
          <w:b/>
          <w:bCs/>
          <w:color w:val="auto"/>
          <w:lang w:val="en-GB"/>
        </w:rPr>
        <w:t>Controls assessment checklist</w:t>
      </w:r>
    </w:p>
    <w:p w14:paraId="0554A5BF" w14:textId="77777777" w:rsidR="00CE1EFA" w:rsidRPr="007A2972" w:rsidRDefault="00000000">
      <w:pPr>
        <w:rPr>
          <w:rFonts w:asciiTheme="majorHAnsi" w:hAnsiTheme="majorHAnsi"/>
          <w:lang w:val="en-GB"/>
        </w:rPr>
      </w:pPr>
      <w:r w:rsidRPr="007A2972">
        <w:rPr>
          <w:rFonts w:asciiTheme="majorHAnsi" w:hAnsiTheme="majorHAnsi"/>
          <w:i/>
          <w:iCs/>
          <w:lang w:val="en-GB"/>
        </w:rPr>
        <w:t>Does Botium Toys currently have this control in place?</w:t>
      </w:r>
    </w:p>
    <w:p w14:paraId="1B673D32" w14:textId="77777777" w:rsidR="00CE1EFA" w:rsidRPr="007A2972" w:rsidRDefault="00CE1EFA">
      <w:pPr>
        <w:rPr>
          <w:rFonts w:asciiTheme="majorHAnsi" w:hAnsiTheme="majorHAns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7560"/>
      </w:tblGrid>
      <w:tr w:rsidR="00CE1EFA" w:rsidRPr="007A2972" w14:paraId="6025C148" w14:textId="77777777">
        <w:trPr>
          <w:tblHeader/>
        </w:trPr>
        <w:tc>
          <w:tcPr>
            <w:tcW w:w="900" w:type="dxa"/>
            <w:shd w:val="clear" w:color="auto" w:fill="D9D9D9"/>
            <w:vAlign w:val="center"/>
          </w:tcPr>
          <w:p w14:paraId="62A37277" w14:textId="77777777" w:rsidR="00CE1EFA" w:rsidRPr="007A2972" w:rsidRDefault="00000000">
            <w:pPr>
              <w:rPr>
                <w:rFonts w:asciiTheme="majorHAnsi" w:hAnsiTheme="majorHAnsi"/>
              </w:rPr>
            </w:pPr>
            <w:r w:rsidRPr="007A2972">
              <w:rPr>
                <w:rFonts w:asciiTheme="majorHAnsi" w:hAnsiTheme="majorHAnsi"/>
                <w:b/>
                <w:bCs/>
              </w:rPr>
              <w:t>Yes</w:t>
            </w:r>
          </w:p>
        </w:tc>
        <w:tc>
          <w:tcPr>
            <w:tcW w:w="900" w:type="dxa"/>
            <w:shd w:val="clear" w:color="auto" w:fill="D9D9D9"/>
            <w:vAlign w:val="center"/>
          </w:tcPr>
          <w:p w14:paraId="336B2E20" w14:textId="77777777" w:rsidR="00CE1EFA" w:rsidRPr="007A2972" w:rsidRDefault="00000000">
            <w:pPr>
              <w:rPr>
                <w:rFonts w:asciiTheme="majorHAnsi" w:hAnsiTheme="majorHAnsi"/>
              </w:rPr>
            </w:pPr>
            <w:r w:rsidRPr="007A2972">
              <w:rPr>
                <w:rFonts w:asciiTheme="majorHAnsi" w:hAnsiTheme="majorHAnsi"/>
                <w:b/>
                <w:bCs/>
              </w:rPr>
              <w:t>No</w:t>
            </w:r>
          </w:p>
        </w:tc>
        <w:tc>
          <w:tcPr>
            <w:tcW w:w="7560" w:type="dxa"/>
            <w:shd w:val="clear" w:color="auto" w:fill="D9D9D9"/>
            <w:vAlign w:val="center"/>
          </w:tcPr>
          <w:p w14:paraId="31D554DF" w14:textId="77777777" w:rsidR="00CE1EFA" w:rsidRPr="007A2972" w:rsidRDefault="00000000">
            <w:pPr>
              <w:rPr>
                <w:rFonts w:asciiTheme="majorHAnsi" w:hAnsiTheme="majorHAnsi"/>
              </w:rPr>
            </w:pPr>
            <w:r w:rsidRPr="007A2972">
              <w:rPr>
                <w:rFonts w:asciiTheme="majorHAnsi" w:hAnsiTheme="majorHAnsi"/>
                <w:b/>
                <w:bCs/>
              </w:rPr>
              <w:t>Control</w:t>
            </w:r>
          </w:p>
        </w:tc>
      </w:tr>
      <w:tr w:rsidR="00CE1EFA" w:rsidRPr="007A2972" w14:paraId="2DC80668" w14:textId="77777777">
        <w:tc>
          <w:tcPr>
            <w:tcW w:w="900" w:type="dxa"/>
            <w:vAlign w:val="center"/>
          </w:tcPr>
          <w:p w14:paraId="2374D1EE"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53A66B14"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3266D361" w14:textId="77777777" w:rsidR="00CE1EFA" w:rsidRPr="007A2972" w:rsidRDefault="00000000">
            <w:pPr>
              <w:rPr>
                <w:rFonts w:asciiTheme="majorHAnsi" w:hAnsiTheme="majorHAnsi"/>
              </w:rPr>
            </w:pPr>
            <w:r w:rsidRPr="007A2972">
              <w:rPr>
                <w:rFonts w:asciiTheme="majorHAnsi" w:hAnsiTheme="majorHAnsi"/>
              </w:rPr>
              <w:t>Least Privilege</w:t>
            </w:r>
          </w:p>
        </w:tc>
      </w:tr>
      <w:tr w:rsidR="00CE1EFA" w:rsidRPr="007A2972" w14:paraId="64695BF1" w14:textId="77777777">
        <w:tc>
          <w:tcPr>
            <w:tcW w:w="900" w:type="dxa"/>
            <w:vAlign w:val="center"/>
          </w:tcPr>
          <w:p w14:paraId="6DAA9946"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44C6F5EF"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1FD5B40F" w14:textId="77777777" w:rsidR="00CE1EFA" w:rsidRPr="007A2972" w:rsidRDefault="00000000">
            <w:pPr>
              <w:rPr>
                <w:rFonts w:asciiTheme="majorHAnsi" w:hAnsiTheme="majorHAnsi"/>
              </w:rPr>
            </w:pPr>
            <w:r w:rsidRPr="007A2972">
              <w:rPr>
                <w:rFonts w:asciiTheme="majorHAnsi" w:hAnsiTheme="majorHAnsi"/>
              </w:rPr>
              <w:t>Disaster recovery plans</w:t>
            </w:r>
          </w:p>
        </w:tc>
      </w:tr>
      <w:tr w:rsidR="00CE1EFA" w:rsidRPr="007A2972" w14:paraId="4485FEE9" w14:textId="77777777">
        <w:tc>
          <w:tcPr>
            <w:tcW w:w="900" w:type="dxa"/>
            <w:vAlign w:val="center"/>
          </w:tcPr>
          <w:p w14:paraId="38F92B1B"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49F77CA1"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367513D1" w14:textId="77777777" w:rsidR="00CE1EFA" w:rsidRPr="007A2972" w:rsidRDefault="00000000">
            <w:pPr>
              <w:rPr>
                <w:rFonts w:asciiTheme="majorHAnsi" w:hAnsiTheme="majorHAnsi"/>
              </w:rPr>
            </w:pPr>
            <w:r w:rsidRPr="007A2972">
              <w:rPr>
                <w:rFonts w:asciiTheme="majorHAnsi" w:hAnsiTheme="majorHAnsi"/>
              </w:rPr>
              <w:t>Password policies</w:t>
            </w:r>
          </w:p>
        </w:tc>
      </w:tr>
      <w:tr w:rsidR="00CE1EFA" w:rsidRPr="007A2972" w14:paraId="41578BEE" w14:textId="77777777">
        <w:tc>
          <w:tcPr>
            <w:tcW w:w="900" w:type="dxa"/>
            <w:vAlign w:val="center"/>
          </w:tcPr>
          <w:p w14:paraId="6390FD25"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4C4C5FBD"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2901B3B2" w14:textId="77777777" w:rsidR="00CE1EFA" w:rsidRPr="007A2972" w:rsidRDefault="00000000">
            <w:pPr>
              <w:rPr>
                <w:rFonts w:asciiTheme="majorHAnsi" w:hAnsiTheme="majorHAnsi"/>
              </w:rPr>
            </w:pPr>
            <w:r w:rsidRPr="007A2972">
              <w:rPr>
                <w:rFonts w:asciiTheme="majorHAnsi" w:hAnsiTheme="majorHAnsi"/>
              </w:rPr>
              <w:t>Separation of duties</w:t>
            </w:r>
          </w:p>
        </w:tc>
      </w:tr>
      <w:tr w:rsidR="00CE1EFA" w:rsidRPr="007A2972" w14:paraId="302C1144" w14:textId="77777777">
        <w:tc>
          <w:tcPr>
            <w:tcW w:w="900" w:type="dxa"/>
            <w:vAlign w:val="center"/>
          </w:tcPr>
          <w:p w14:paraId="56A00240"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53833474"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6B8032DC" w14:textId="77777777" w:rsidR="00CE1EFA" w:rsidRPr="007A2972" w:rsidRDefault="00000000">
            <w:pPr>
              <w:rPr>
                <w:rFonts w:asciiTheme="majorHAnsi" w:hAnsiTheme="majorHAnsi"/>
              </w:rPr>
            </w:pPr>
            <w:r w:rsidRPr="007A2972">
              <w:rPr>
                <w:rFonts w:asciiTheme="majorHAnsi" w:hAnsiTheme="majorHAnsi"/>
              </w:rPr>
              <w:t>Firewall</w:t>
            </w:r>
          </w:p>
        </w:tc>
      </w:tr>
      <w:tr w:rsidR="00CE1EFA" w:rsidRPr="007A2972" w14:paraId="3D526134" w14:textId="77777777">
        <w:tc>
          <w:tcPr>
            <w:tcW w:w="900" w:type="dxa"/>
            <w:vAlign w:val="center"/>
          </w:tcPr>
          <w:p w14:paraId="259F348C"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67AFA657"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588D3C62" w14:textId="77777777" w:rsidR="00CE1EFA" w:rsidRPr="007A2972" w:rsidRDefault="00000000">
            <w:pPr>
              <w:rPr>
                <w:rFonts w:asciiTheme="majorHAnsi" w:hAnsiTheme="majorHAnsi"/>
              </w:rPr>
            </w:pPr>
            <w:r w:rsidRPr="007A2972">
              <w:rPr>
                <w:rFonts w:asciiTheme="majorHAnsi" w:hAnsiTheme="majorHAnsi"/>
              </w:rPr>
              <w:t>Intrusion detection system (IDS)</w:t>
            </w:r>
          </w:p>
        </w:tc>
      </w:tr>
      <w:tr w:rsidR="00CE1EFA" w:rsidRPr="007A2972" w14:paraId="60309BE2" w14:textId="77777777">
        <w:tc>
          <w:tcPr>
            <w:tcW w:w="900" w:type="dxa"/>
            <w:vAlign w:val="center"/>
          </w:tcPr>
          <w:p w14:paraId="1C67ED6C"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5A0C006E"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19795EA5" w14:textId="77777777" w:rsidR="00CE1EFA" w:rsidRPr="007A2972" w:rsidRDefault="00000000">
            <w:pPr>
              <w:rPr>
                <w:rFonts w:asciiTheme="majorHAnsi" w:hAnsiTheme="majorHAnsi"/>
              </w:rPr>
            </w:pPr>
            <w:r w:rsidRPr="007A2972">
              <w:rPr>
                <w:rFonts w:asciiTheme="majorHAnsi" w:hAnsiTheme="majorHAnsi"/>
              </w:rPr>
              <w:t>Backups</w:t>
            </w:r>
          </w:p>
        </w:tc>
      </w:tr>
      <w:tr w:rsidR="00CE1EFA" w:rsidRPr="007A2972" w14:paraId="4B2BC6D3" w14:textId="77777777">
        <w:tc>
          <w:tcPr>
            <w:tcW w:w="900" w:type="dxa"/>
            <w:vAlign w:val="center"/>
          </w:tcPr>
          <w:p w14:paraId="43D912EE"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79B80887"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242C1B9B" w14:textId="77777777" w:rsidR="00CE1EFA" w:rsidRPr="007A2972" w:rsidRDefault="00000000">
            <w:pPr>
              <w:rPr>
                <w:rFonts w:asciiTheme="majorHAnsi" w:hAnsiTheme="majorHAnsi"/>
              </w:rPr>
            </w:pPr>
            <w:r w:rsidRPr="007A2972">
              <w:rPr>
                <w:rFonts w:asciiTheme="majorHAnsi" w:hAnsiTheme="majorHAnsi"/>
              </w:rPr>
              <w:t>Antivirus software</w:t>
            </w:r>
          </w:p>
        </w:tc>
      </w:tr>
      <w:tr w:rsidR="00CE1EFA" w:rsidRPr="007A2972" w14:paraId="65CF093D" w14:textId="77777777">
        <w:tc>
          <w:tcPr>
            <w:tcW w:w="900" w:type="dxa"/>
            <w:vAlign w:val="center"/>
          </w:tcPr>
          <w:p w14:paraId="69776B5C"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255E990B"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3921EEB3" w14:textId="77777777" w:rsidR="00CE1EFA" w:rsidRPr="007A2972" w:rsidRDefault="00000000">
            <w:pPr>
              <w:rPr>
                <w:rFonts w:asciiTheme="majorHAnsi" w:hAnsiTheme="majorHAnsi"/>
                <w:lang w:val="en-GB"/>
              </w:rPr>
            </w:pPr>
            <w:r w:rsidRPr="007A2972">
              <w:rPr>
                <w:rFonts w:asciiTheme="majorHAnsi" w:hAnsiTheme="majorHAnsi"/>
                <w:lang w:val="en-GB"/>
              </w:rPr>
              <w:t>Manual monitoring, maintenance, and intervention for legacy systems</w:t>
            </w:r>
          </w:p>
        </w:tc>
      </w:tr>
      <w:tr w:rsidR="00CE1EFA" w:rsidRPr="007A2972" w14:paraId="55575FBE" w14:textId="77777777">
        <w:tc>
          <w:tcPr>
            <w:tcW w:w="900" w:type="dxa"/>
            <w:vAlign w:val="center"/>
          </w:tcPr>
          <w:p w14:paraId="52A25C8D"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39C55C93"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637D3497" w14:textId="77777777" w:rsidR="00CE1EFA" w:rsidRPr="007A2972" w:rsidRDefault="00000000">
            <w:pPr>
              <w:rPr>
                <w:rFonts w:asciiTheme="majorHAnsi" w:hAnsiTheme="majorHAnsi"/>
              </w:rPr>
            </w:pPr>
            <w:r w:rsidRPr="007A2972">
              <w:rPr>
                <w:rFonts w:asciiTheme="majorHAnsi" w:hAnsiTheme="majorHAnsi"/>
              </w:rPr>
              <w:t>Encryption</w:t>
            </w:r>
          </w:p>
        </w:tc>
      </w:tr>
      <w:tr w:rsidR="00CE1EFA" w:rsidRPr="007A2972" w14:paraId="2FCE0330" w14:textId="77777777">
        <w:tc>
          <w:tcPr>
            <w:tcW w:w="900" w:type="dxa"/>
            <w:vAlign w:val="center"/>
          </w:tcPr>
          <w:p w14:paraId="1400E287"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00FF1B1B"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55BF87EA" w14:textId="77777777" w:rsidR="00CE1EFA" w:rsidRPr="007A2972" w:rsidRDefault="00000000">
            <w:pPr>
              <w:rPr>
                <w:rFonts w:asciiTheme="majorHAnsi" w:hAnsiTheme="majorHAnsi"/>
              </w:rPr>
            </w:pPr>
            <w:r w:rsidRPr="007A2972">
              <w:rPr>
                <w:rFonts w:asciiTheme="majorHAnsi" w:hAnsiTheme="majorHAnsi"/>
              </w:rPr>
              <w:t>Password management system</w:t>
            </w:r>
          </w:p>
        </w:tc>
      </w:tr>
      <w:tr w:rsidR="00CE1EFA" w:rsidRPr="007A2972" w14:paraId="19760291" w14:textId="77777777">
        <w:tc>
          <w:tcPr>
            <w:tcW w:w="900" w:type="dxa"/>
            <w:vAlign w:val="center"/>
          </w:tcPr>
          <w:p w14:paraId="0D5D0BF4"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45A03601"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2E449E34" w14:textId="77777777" w:rsidR="00CE1EFA" w:rsidRPr="007A2972" w:rsidRDefault="00000000">
            <w:pPr>
              <w:rPr>
                <w:rFonts w:asciiTheme="majorHAnsi" w:hAnsiTheme="majorHAnsi"/>
              </w:rPr>
            </w:pPr>
            <w:r w:rsidRPr="007A2972">
              <w:rPr>
                <w:rFonts w:asciiTheme="majorHAnsi" w:hAnsiTheme="majorHAnsi"/>
              </w:rPr>
              <w:t>Locks (offices, storefront, warehouse)</w:t>
            </w:r>
          </w:p>
        </w:tc>
      </w:tr>
      <w:tr w:rsidR="00CE1EFA" w:rsidRPr="007A2972" w14:paraId="52689B25" w14:textId="77777777">
        <w:tc>
          <w:tcPr>
            <w:tcW w:w="900" w:type="dxa"/>
            <w:vAlign w:val="center"/>
          </w:tcPr>
          <w:p w14:paraId="5F4D27B3"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2DF8F29E"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42806327" w14:textId="77777777" w:rsidR="00CE1EFA" w:rsidRPr="007A2972" w:rsidRDefault="00000000">
            <w:pPr>
              <w:rPr>
                <w:rFonts w:asciiTheme="majorHAnsi" w:hAnsiTheme="majorHAnsi"/>
                <w:lang w:val="en-GB"/>
              </w:rPr>
            </w:pPr>
            <w:r w:rsidRPr="007A2972">
              <w:rPr>
                <w:rFonts w:asciiTheme="majorHAnsi" w:hAnsiTheme="majorHAnsi"/>
                <w:lang w:val="en-GB"/>
              </w:rPr>
              <w:t>Closed-circuit television (CCTV) surveillance</w:t>
            </w:r>
          </w:p>
        </w:tc>
      </w:tr>
      <w:tr w:rsidR="00CE1EFA" w:rsidRPr="007A2972" w14:paraId="0ACA7412" w14:textId="77777777">
        <w:tc>
          <w:tcPr>
            <w:tcW w:w="900" w:type="dxa"/>
            <w:vAlign w:val="center"/>
          </w:tcPr>
          <w:p w14:paraId="1214BB54"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406333AC"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38C22321" w14:textId="77777777" w:rsidR="00CE1EFA" w:rsidRPr="007A2972" w:rsidRDefault="00000000">
            <w:pPr>
              <w:rPr>
                <w:rFonts w:asciiTheme="majorHAnsi" w:hAnsiTheme="majorHAnsi"/>
                <w:lang w:val="en-GB"/>
              </w:rPr>
            </w:pPr>
            <w:r w:rsidRPr="007A2972">
              <w:rPr>
                <w:rFonts w:asciiTheme="majorHAnsi" w:hAnsiTheme="majorHAnsi"/>
                <w:lang w:val="en-GB"/>
              </w:rPr>
              <w:t>Fire detection/prevention (fire alarm, sprinkler system, etc.)</w:t>
            </w:r>
          </w:p>
        </w:tc>
      </w:tr>
    </w:tbl>
    <w:p w14:paraId="13D38A2B" w14:textId="77777777" w:rsidR="00CE1EFA" w:rsidRPr="007A2972" w:rsidRDefault="00CE1EFA">
      <w:pPr>
        <w:rPr>
          <w:rFonts w:asciiTheme="majorHAnsi" w:hAnsiTheme="majorHAnsi"/>
          <w:lang w:val="en-GB"/>
        </w:rPr>
      </w:pPr>
    </w:p>
    <w:p w14:paraId="35684CDE" w14:textId="77777777" w:rsidR="00CE1EFA" w:rsidRPr="007A2972" w:rsidRDefault="00000000">
      <w:pPr>
        <w:pStyle w:val="Titre2"/>
        <w:rPr>
          <w:rFonts w:asciiTheme="majorHAnsi" w:hAnsiTheme="majorHAnsi"/>
          <w:b/>
          <w:bCs/>
          <w:color w:val="auto"/>
          <w:lang w:val="en-GB"/>
        </w:rPr>
      </w:pPr>
      <w:r w:rsidRPr="007A2972">
        <w:rPr>
          <w:rFonts w:asciiTheme="majorHAnsi" w:hAnsiTheme="majorHAnsi"/>
          <w:b/>
          <w:bCs/>
          <w:color w:val="auto"/>
          <w:lang w:val="en-GB"/>
        </w:rPr>
        <w:t>Compliance checklist</w:t>
      </w:r>
    </w:p>
    <w:p w14:paraId="7D59B1CB" w14:textId="77777777" w:rsidR="00CE1EFA" w:rsidRPr="007A2972" w:rsidRDefault="00000000">
      <w:pPr>
        <w:rPr>
          <w:rFonts w:asciiTheme="majorHAnsi" w:hAnsiTheme="majorHAnsi"/>
          <w:lang w:val="en-GB"/>
        </w:rPr>
      </w:pPr>
      <w:r w:rsidRPr="007A2972">
        <w:rPr>
          <w:rFonts w:asciiTheme="majorHAnsi" w:hAnsiTheme="majorHAnsi"/>
          <w:i/>
          <w:iCs/>
          <w:lang w:val="en-GB"/>
        </w:rPr>
        <w:t>Does Botium Toys currently adhere to this compliance best practice?</w:t>
      </w:r>
    </w:p>
    <w:p w14:paraId="7506AE15" w14:textId="77777777" w:rsidR="00CE1EFA" w:rsidRPr="007A2972" w:rsidRDefault="00CE1EFA">
      <w:pPr>
        <w:rPr>
          <w:rFonts w:asciiTheme="majorHAnsi" w:hAnsiTheme="majorHAnsi"/>
          <w:lang w:val="en-GB"/>
        </w:rPr>
      </w:pPr>
    </w:p>
    <w:p w14:paraId="1C5146DB" w14:textId="77777777" w:rsidR="00CE1EFA" w:rsidRPr="007A2972" w:rsidRDefault="00000000">
      <w:pPr>
        <w:pStyle w:val="Titre3"/>
        <w:rPr>
          <w:rFonts w:asciiTheme="majorHAnsi" w:hAnsiTheme="majorHAnsi"/>
          <w:color w:val="0070C0"/>
          <w:lang w:val="en-GB"/>
        </w:rPr>
      </w:pPr>
      <w:r w:rsidRPr="007A2972">
        <w:rPr>
          <w:rFonts w:asciiTheme="majorHAnsi" w:hAnsiTheme="majorHAnsi"/>
          <w:color w:val="0070C0"/>
          <w:lang w:val="en-GB"/>
        </w:rPr>
        <w:t>Payment Card Industry Data Security Standard (PCI DSS)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7560"/>
      </w:tblGrid>
      <w:tr w:rsidR="00CE1EFA" w:rsidRPr="007A2972" w14:paraId="1B397B38" w14:textId="77777777">
        <w:trPr>
          <w:tblHeader/>
        </w:trPr>
        <w:tc>
          <w:tcPr>
            <w:tcW w:w="900" w:type="dxa"/>
            <w:shd w:val="clear" w:color="auto" w:fill="D9D9D9"/>
            <w:vAlign w:val="center"/>
          </w:tcPr>
          <w:p w14:paraId="7517F056" w14:textId="77777777" w:rsidR="00CE1EFA" w:rsidRPr="007A2972" w:rsidRDefault="00000000">
            <w:pPr>
              <w:rPr>
                <w:rFonts w:asciiTheme="majorHAnsi" w:hAnsiTheme="majorHAnsi"/>
              </w:rPr>
            </w:pPr>
            <w:r w:rsidRPr="007A2972">
              <w:rPr>
                <w:rFonts w:asciiTheme="majorHAnsi" w:hAnsiTheme="majorHAnsi"/>
                <w:b/>
                <w:bCs/>
              </w:rPr>
              <w:t>Yes</w:t>
            </w:r>
          </w:p>
        </w:tc>
        <w:tc>
          <w:tcPr>
            <w:tcW w:w="900" w:type="dxa"/>
            <w:shd w:val="clear" w:color="auto" w:fill="D9D9D9"/>
            <w:vAlign w:val="center"/>
          </w:tcPr>
          <w:p w14:paraId="326BF699" w14:textId="77777777" w:rsidR="00CE1EFA" w:rsidRPr="007A2972" w:rsidRDefault="00000000">
            <w:pPr>
              <w:rPr>
                <w:rFonts w:asciiTheme="majorHAnsi" w:hAnsiTheme="majorHAnsi"/>
              </w:rPr>
            </w:pPr>
            <w:r w:rsidRPr="007A2972">
              <w:rPr>
                <w:rFonts w:asciiTheme="majorHAnsi" w:hAnsiTheme="majorHAnsi"/>
                <w:b/>
                <w:bCs/>
              </w:rPr>
              <w:t>No</w:t>
            </w:r>
          </w:p>
        </w:tc>
        <w:tc>
          <w:tcPr>
            <w:tcW w:w="7560" w:type="dxa"/>
            <w:shd w:val="clear" w:color="auto" w:fill="D9D9D9"/>
            <w:vAlign w:val="center"/>
          </w:tcPr>
          <w:p w14:paraId="72E02006" w14:textId="77777777" w:rsidR="00CE1EFA" w:rsidRPr="007A2972" w:rsidRDefault="00000000">
            <w:pPr>
              <w:rPr>
                <w:rFonts w:asciiTheme="majorHAnsi" w:hAnsiTheme="majorHAnsi"/>
              </w:rPr>
            </w:pPr>
            <w:r w:rsidRPr="007A2972">
              <w:rPr>
                <w:rFonts w:asciiTheme="majorHAnsi" w:hAnsiTheme="majorHAnsi"/>
                <w:b/>
                <w:bCs/>
              </w:rPr>
              <w:t>Best practice</w:t>
            </w:r>
          </w:p>
        </w:tc>
      </w:tr>
      <w:tr w:rsidR="00CE1EFA" w:rsidRPr="007A2972" w14:paraId="5797B921" w14:textId="77777777">
        <w:tc>
          <w:tcPr>
            <w:tcW w:w="900" w:type="dxa"/>
            <w:vAlign w:val="center"/>
          </w:tcPr>
          <w:p w14:paraId="0738E2B2"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2C5D87DA"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1B319116" w14:textId="77777777" w:rsidR="00CE1EFA" w:rsidRPr="007A2972" w:rsidRDefault="00000000">
            <w:pPr>
              <w:rPr>
                <w:rFonts w:asciiTheme="majorHAnsi" w:hAnsiTheme="majorHAnsi"/>
                <w:lang w:val="en-GB"/>
              </w:rPr>
            </w:pPr>
            <w:r w:rsidRPr="007A2972">
              <w:rPr>
                <w:rFonts w:asciiTheme="majorHAnsi" w:hAnsiTheme="majorHAnsi"/>
                <w:lang w:val="en-GB"/>
              </w:rPr>
              <w:t>Only authorized users have access to customers' credit card information.</w:t>
            </w:r>
          </w:p>
        </w:tc>
      </w:tr>
      <w:tr w:rsidR="00CE1EFA" w:rsidRPr="007A2972" w14:paraId="14C051C5" w14:textId="77777777">
        <w:tc>
          <w:tcPr>
            <w:tcW w:w="900" w:type="dxa"/>
            <w:vAlign w:val="center"/>
          </w:tcPr>
          <w:p w14:paraId="72A61368"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6843769D"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7F2A4C5C" w14:textId="77777777" w:rsidR="00CE1EFA" w:rsidRPr="007A2972" w:rsidRDefault="00000000">
            <w:pPr>
              <w:rPr>
                <w:rFonts w:asciiTheme="majorHAnsi" w:hAnsiTheme="majorHAnsi"/>
                <w:lang w:val="en-GB"/>
              </w:rPr>
            </w:pPr>
            <w:r w:rsidRPr="007A2972">
              <w:rPr>
                <w:rFonts w:asciiTheme="majorHAnsi" w:hAnsiTheme="majorHAnsi"/>
                <w:lang w:val="en-GB"/>
              </w:rPr>
              <w:t>Credit card information is stored, accepted, processed, and transmitted internally, in a secure environment.</w:t>
            </w:r>
          </w:p>
        </w:tc>
      </w:tr>
      <w:tr w:rsidR="00CE1EFA" w:rsidRPr="007A2972" w14:paraId="28645605" w14:textId="77777777">
        <w:tc>
          <w:tcPr>
            <w:tcW w:w="900" w:type="dxa"/>
            <w:vAlign w:val="center"/>
          </w:tcPr>
          <w:p w14:paraId="310DBF38"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776D9A36"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42C205C6" w14:textId="77777777" w:rsidR="00CE1EFA" w:rsidRPr="007A2972" w:rsidRDefault="00000000">
            <w:pPr>
              <w:rPr>
                <w:rFonts w:asciiTheme="majorHAnsi" w:hAnsiTheme="majorHAnsi"/>
                <w:lang w:val="en-GB"/>
              </w:rPr>
            </w:pPr>
            <w:r w:rsidRPr="007A2972">
              <w:rPr>
                <w:rFonts w:asciiTheme="majorHAnsi" w:hAnsiTheme="majorHAnsi"/>
                <w:lang w:val="en-GB"/>
              </w:rPr>
              <w:t>Implement data encryption procedures to better secure credit card transaction touchpoints and data.</w:t>
            </w:r>
          </w:p>
        </w:tc>
      </w:tr>
      <w:tr w:rsidR="00CE1EFA" w:rsidRPr="007A2972" w14:paraId="69FFFED6" w14:textId="77777777">
        <w:tc>
          <w:tcPr>
            <w:tcW w:w="900" w:type="dxa"/>
            <w:vAlign w:val="center"/>
          </w:tcPr>
          <w:p w14:paraId="2C44D688"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67E6FBA4"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2350B36C" w14:textId="77777777" w:rsidR="00CE1EFA" w:rsidRPr="007A2972" w:rsidRDefault="00000000">
            <w:pPr>
              <w:rPr>
                <w:rFonts w:asciiTheme="majorHAnsi" w:hAnsiTheme="majorHAnsi"/>
              </w:rPr>
            </w:pPr>
            <w:r w:rsidRPr="007A2972">
              <w:rPr>
                <w:rFonts w:asciiTheme="majorHAnsi" w:hAnsiTheme="majorHAnsi"/>
              </w:rPr>
              <w:t>Adopt secure password management policies.</w:t>
            </w:r>
          </w:p>
        </w:tc>
      </w:tr>
    </w:tbl>
    <w:p w14:paraId="1CE05852" w14:textId="77777777" w:rsidR="00CE1EFA" w:rsidRPr="007A2972" w:rsidRDefault="00CE1EFA">
      <w:pPr>
        <w:rPr>
          <w:rFonts w:asciiTheme="majorHAnsi" w:hAnsiTheme="majorHAnsi"/>
        </w:rPr>
      </w:pPr>
    </w:p>
    <w:p w14:paraId="65A90FF0" w14:textId="77777777" w:rsidR="00CE1EFA" w:rsidRPr="007A2972" w:rsidRDefault="00000000">
      <w:pPr>
        <w:pStyle w:val="Titre3"/>
        <w:rPr>
          <w:rFonts w:asciiTheme="majorHAnsi" w:hAnsiTheme="majorHAnsi"/>
          <w:color w:val="0070C0"/>
          <w:lang w:val="en-GB"/>
        </w:rPr>
      </w:pPr>
      <w:r w:rsidRPr="007A2972">
        <w:rPr>
          <w:rFonts w:asciiTheme="majorHAnsi" w:hAnsiTheme="majorHAnsi"/>
          <w:color w:val="0070C0"/>
          <w:lang w:val="en-GB"/>
        </w:rPr>
        <w:t>General Data Protection Regulation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7560"/>
      </w:tblGrid>
      <w:tr w:rsidR="00CE1EFA" w:rsidRPr="007A2972" w14:paraId="7C1E6693" w14:textId="77777777">
        <w:trPr>
          <w:tblHeader/>
        </w:trPr>
        <w:tc>
          <w:tcPr>
            <w:tcW w:w="900" w:type="dxa"/>
            <w:shd w:val="clear" w:color="auto" w:fill="D9D9D9"/>
            <w:vAlign w:val="center"/>
          </w:tcPr>
          <w:p w14:paraId="21D55556" w14:textId="77777777" w:rsidR="00CE1EFA" w:rsidRPr="007A2972" w:rsidRDefault="00000000">
            <w:pPr>
              <w:rPr>
                <w:rFonts w:asciiTheme="majorHAnsi" w:hAnsiTheme="majorHAnsi"/>
              </w:rPr>
            </w:pPr>
            <w:r w:rsidRPr="007A2972">
              <w:rPr>
                <w:rFonts w:asciiTheme="majorHAnsi" w:hAnsiTheme="majorHAnsi"/>
                <w:b/>
                <w:bCs/>
              </w:rPr>
              <w:t>Yes</w:t>
            </w:r>
          </w:p>
        </w:tc>
        <w:tc>
          <w:tcPr>
            <w:tcW w:w="900" w:type="dxa"/>
            <w:shd w:val="clear" w:color="auto" w:fill="D9D9D9"/>
            <w:vAlign w:val="center"/>
          </w:tcPr>
          <w:p w14:paraId="10379458" w14:textId="77777777" w:rsidR="00CE1EFA" w:rsidRPr="007A2972" w:rsidRDefault="00000000">
            <w:pPr>
              <w:rPr>
                <w:rFonts w:asciiTheme="majorHAnsi" w:hAnsiTheme="majorHAnsi"/>
              </w:rPr>
            </w:pPr>
            <w:r w:rsidRPr="007A2972">
              <w:rPr>
                <w:rFonts w:asciiTheme="majorHAnsi" w:hAnsiTheme="majorHAnsi"/>
                <w:b/>
                <w:bCs/>
              </w:rPr>
              <w:t>No</w:t>
            </w:r>
          </w:p>
        </w:tc>
        <w:tc>
          <w:tcPr>
            <w:tcW w:w="7560" w:type="dxa"/>
            <w:shd w:val="clear" w:color="auto" w:fill="D9D9D9"/>
            <w:vAlign w:val="center"/>
          </w:tcPr>
          <w:p w14:paraId="3F42AE1D" w14:textId="77777777" w:rsidR="00CE1EFA" w:rsidRPr="007A2972" w:rsidRDefault="00000000">
            <w:pPr>
              <w:rPr>
                <w:rFonts w:asciiTheme="majorHAnsi" w:hAnsiTheme="majorHAnsi"/>
              </w:rPr>
            </w:pPr>
            <w:r w:rsidRPr="007A2972">
              <w:rPr>
                <w:rFonts w:asciiTheme="majorHAnsi" w:hAnsiTheme="majorHAnsi"/>
                <w:b/>
                <w:bCs/>
              </w:rPr>
              <w:t>Best practice</w:t>
            </w:r>
          </w:p>
        </w:tc>
      </w:tr>
      <w:tr w:rsidR="00CE1EFA" w:rsidRPr="007A2972" w14:paraId="2A9EC800" w14:textId="77777777">
        <w:tc>
          <w:tcPr>
            <w:tcW w:w="900" w:type="dxa"/>
            <w:vAlign w:val="center"/>
          </w:tcPr>
          <w:p w14:paraId="3551FFA7"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25C97306"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3C4E805A" w14:textId="77777777" w:rsidR="00CE1EFA" w:rsidRPr="007A2972" w:rsidRDefault="00000000">
            <w:pPr>
              <w:rPr>
                <w:rFonts w:asciiTheme="majorHAnsi" w:hAnsiTheme="majorHAnsi"/>
                <w:lang w:val="en-GB"/>
              </w:rPr>
            </w:pPr>
            <w:r w:rsidRPr="007A2972">
              <w:rPr>
                <w:rFonts w:asciiTheme="majorHAnsi" w:hAnsiTheme="majorHAnsi"/>
                <w:lang w:val="en-GB"/>
              </w:rPr>
              <w:t>E.U. customers' data is kept private/secured.</w:t>
            </w:r>
          </w:p>
        </w:tc>
      </w:tr>
      <w:tr w:rsidR="00CE1EFA" w:rsidRPr="007A2972" w14:paraId="3C0F5DF6" w14:textId="77777777">
        <w:tc>
          <w:tcPr>
            <w:tcW w:w="900" w:type="dxa"/>
            <w:vAlign w:val="center"/>
          </w:tcPr>
          <w:p w14:paraId="286B7088"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3CC8E4A7"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01F8ACF1" w14:textId="77777777" w:rsidR="00CE1EFA" w:rsidRPr="007A2972" w:rsidRDefault="00000000">
            <w:pPr>
              <w:rPr>
                <w:rFonts w:asciiTheme="majorHAnsi" w:hAnsiTheme="majorHAnsi"/>
                <w:lang w:val="en-GB"/>
              </w:rPr>
            </w:pPr>
            <w:r w:rsidRPr="007A2972">
              <w:rPr>
                <w:rFonts w:asciiTheme="majorHAnsi" w:hAnsiTheme="majorHAnsi"/>
                <w:lang w:val="en-GB"/>
              </w:rPr>
              <w:t>There is a plan in place to notify E.U. customers within 72 hours if their data is compromised/there is a breach.</w:t>
            </w:r>
          </w:p>
        </w:tc>
      </w:tr>
      <w:tr w:rsidR="00CE1EFA" w:rsidRPr="007A2972" w14:paraId="359F203D" w14:textId="77777777">
        <w:tc>
          <w:tcPr>
            <w:tcW w:w="900" w:type="dxa"/>
            <w:vAlign w:val="center"/>
          </w:tcPr>
          <w:p w14:paraId="349479FE"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3F18C4AA"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343D7ADC" w14:textId="77777777" w:rsidR="00CE1EFA" w:rsidRPr="007A2972" w:rsidRDefault="00000000">
            <w:pPr>
              <w:rPr>
                <w:rFonts w:asciiTheme="majorHAnsi" w:hAnsiTheme="majorHAnsi"/>
                <w:lang w:val="en-GB"/>
              </w:rPr>
            </w:pPr>
            <w:r w:rsidRPr="007A2972">
              <w:rPr>
                <w:rFonts w:asciiTheme="majorHAnsi" w:hAnsiTheme="majorHAnsi"/>
                <w:lang w:val="en-GB"/>
              </w:rPr>
              <w:t>Ensure data is properly classified and inventoried.</w:t>
            </w:r>
          </w:p>
        </w:tc>
      </w:tr>
      <w:tr w:rsidR="00CE1EFA" w:rsidRPr="007A2972" w14:paraId="58FC6B8E" w14:textId="77777777">
        <w:tc>
          <w:tcPr>
            <w:tcW w:w="900" w:type="dxa"/>
            <w:vAlign w:val="center"/>
          </w:tcPr>
          <w:p w14:paraId="34A4A797"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2BBE271F"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38EF8CE1" w14:textId="77777777" w:rsidR="00CE1EFA" w:rsidRPr="007A2972" w:rsidRDefault="00000000">
            <w:pPr>
              <w:rPr>
                <w:rFonts w:asciiTheme="majorHAnsi" w:hAnsiTheme="majorHAnsi"/>
                <w:lang w:val="en-GB"/>
              </w:rPr>
            </w:pPr>
            <w:r w:rsidRPr="007A2972">
              <w:rPr>
                <w:rFonts w:asciiTheme="majorHAnsi" w:hAnsiTheme="majorHAnsi"/>
                <w:lang w:val="en-GB"/>
              </w:rPr>
              <w:t>Enforce privacy policies, procedures, and processes to properly document and maintain data.</w:t>
            </w:r>
          </w:p>
        </w:tc>
      </w:tr>
    </w:tbl>
    <w:p w14:paraId="66B6FBED" w14:textId="77777777" w:rsidR="00CE1EFA" w:rsidRPr="007A2972" w:rsidRDefault="00CE1EFA">
      <w:pPr>
        <w:rPr>
          <w:rFonts w:asciiTheme="majorHAnsi" w:hAnsiTheme="majorHAnsi"/>
          <w:lang w:val="en-GB"/>
        </w:rPr>
      </w:pPr>
    </w:p>
    <w:p w14:paraId="14EBAF08" w14:textId="77777777" w:rsidR="00CE1EFA" w:rsidRPr="007A2972" w:rsidRDefault="00000000">
      <w:pPr>
        <w:pStyle w:val="Titre3"/>
        <w:rPr>
          <w:rFonts w:asciiTheme="majorHAnsi" w:hAnsiTheme="majorHAnsi"/>
          <w:color w:val="0070C0"/>
          <w:lang w:val="en-GB"/>
        </w:rPr>
      </w:pPr>
      <w:r w:rsidRPr="007A2972">
        <w:rPr>
          <w:rFonts w:asciiTheme="majorHAnsi" w:hAnsiTheme="majorHAnsi"/>
          <w:color w:val="0070C0"/>
          <w:lang w:val="en-GB"/>
        </w:rPr>
        <w:t>System and Organization Controls (SOC type 1, SOC type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7560"/>
      </w:tblGrid>
      <w:tr w:rsidR="00CE1EFA" w:rsidRPr="007A2972" w14:paraId="5835B787" w14:textId="77777777">
        <w:trPr>
          <w:tblHeader/>
        </w:trPr>
        <w:tc>
          <w:tcPr>
            <w:tcW w:w="900" w:type="dxa"/>
            <w:shd w:val="clear" w:color="auto" w:fill="D9D9D9"/>
            <w:vAlign w:val="center"/>
          </w:tcPr>
          <w:p w14:paraId="30A68A04" w14:textId="77777777" w:rsidR="00CE1EFA" w:rsidRPr="007A2972" w:rsidRDefault="00000000">
            <w:pPr>
              <w:rPr>
                <w:rFonts w:asciiTheme="majorHAnsi" w:hAnsiTheme="majorHAnsi"/>
              </w:rPr>
            </w:pPr>
            <w:r w:rsidRPr="007A2972">
              <w:rPr>
                <w:rFonts w:asciiTheme="majorHAnsi" w:hAnsiTheme="majorHAnsi"/>
                <w:b/>
                <w:bCs/>
              </w:rPr>
              <w:lastRenderedPageBreak/>
              <w:t>Yes</w:t>
            </w:r>
          </w:p>
        </w:tc>
        <w:tc>
          <w:tcPr>
            <w:tcW w:w="900" w:type="dxa"/>
            <w:shd w:val="clear" w:color="auto" w:fill="D9D9D9"/>
            <w:vAlign w:val="center"/>
          </w:tcPr>
          <w:p w14:paraId="00099991" w14:textId="77777777" w:rsidR="00CE1EFA" w:rsidRPr="007A2972" w:rsidRDefault="00000000">
            <w:pPr>
              <w:rPr>
                <w:rFonts w:asciiTheme="majorHAnsi" w:hAnsiTheme="majorHAnsi"/>
              </w:rPr>
            </w:pPr>
            <w:r w:rsidRPr="007A2972">
              <w:rPr>
                <w:rFonts w:asciiTheme="majorHAnsi" w:hAnsiTheme="majorHAnsi"/>
                <w:b/>
                <w:bCs/>
              </w:rPr>
              <w:t>No</w:t>
            </w:r>
          </w:p>
        </w:tc>
        <w:tc>
          <w:tcPr>
            <w:tcW w:w="7560" w:type="dxa"/>
            <w:shd w:val="clear" w:color="auto" w:fill="D9D9D9"/>
            <w:vAlign w:val="center"/>
          </w:tcPr>
          <w:p w14:paraId="0B55088D" w14:textId="77777777" w:rsidR="00CE1EFA" w:rsidRPr="007A2972" w:rsidRDefault="00000000">
            <w:pPr>
              <w:rPr>
                <w:rFonts w:asciiTheme="majorHAnsi" w:hAnsiTheme="majorHAnsi"/>
              </w:rPr>
            </w:pPr>
            <w:r w:rsidRPr="007A2972">
              <w:rPr>
                <w:rFonts w:asciiTheme="majorHAnsi" w:hAnsiTheme="majorHAnsi"/>
                <w:b/>
                <w:bCs/>
              </w:rPr>
              <w:t>Best practice</w:t>
            </w:r>
          </w:p>
        </w:tc>
      </w:tr>
      <w:tr w:rsidR="00CE1EFA" w:rsidRPr="007A2972" w14:paraId="0F27D3DC" w14:textId="77777777">
        <w:tc>
          <w:tcPr>
            <w:tcW w:w="900" w:type="dxa"/>
            <w:vAlign w:val="center"/>
          </w:tcPr>
          <w:p w14:paraId="1FCEA748"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55F4325F"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143D4FB7" w14:textId="77777777" w:rsidR="00CE1EFA" w:rsidRPr="007A2972" w:rsidRDefault="00000000">
            <w:pPr>
              <w:rPr>
                <w:rFonts w:asciiTheme="majorHAnsi" w:hAnsiTheme="majorHAnsi"/>
                <w:lang w:val="en-GB"/>
              </w:rPr>
            </w:pPr>
            <w:r w:rsidRPr="007A2972">
              <w:rPr>
                <w:rFonts w:asciiTheme="majorHAnsi" w:hAnsiTheme="majorHAnsi"/>
                <w:lang w:val="en-GB"/>
              </w:rPr>
              <w:t>User access policies are established.</w:t>
            </w:r>
          </w:p>
        </w:tc>
      </w:tr>
      <w:tr w:rsidR="00CE1EFA" w:rsidRPr="007A2972" w14:paraId="26623426" w14:textId="77777777">
        <w:tc>
          <w:tcPr>
            <w:tcW w:w="900" w:type="dxa"/>
            <w:vAlign w:val="center"/>
          </w:tcPr>
          <w:p w14:paraId="05F75121"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900" w:type="dxa"/>
            <w:vAlign w:val="center"/>
          </w:tcPr>
          <w:p w14:paraId="7BF006EC"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7560" w:type="dxa"/>
            <w:vAlign w:val="center"/>
          </w:tcPr>
          <w:p w14:paraId="424684D2" w14:textId="77777777" w:rsidR="00CE1EFA" w:rsidRPr="007A2972" w:rsidRDefault="00000000">
            <w:pPr>
              <w:rPr>
                <w:rFonts w:asciiTheme="majorHAnsi" w:hAnsiTheme="majorHAnsi"/>
                <w:lang w:val="en-GB"/>
              </w:rPr>
            </w:pPr>
            <w:r w:rsidRPr="007A2972">
              <w:rPr>
                <w:rFonts w:asciiTheme="majorHAnsi" w:hAnsiTheme="majorHAnsi"/>
                <w:lang w:val="en-GB"/>
              </w:rPr>
              <w:t>Sensitive data (PII/SPII) is confidential/private.</w:t>
            </w:r>
          </w:p>
        </w:tc>
      </w:tr>
      <w:tr w:rsidR="00CE1EFA" w:rsidRPr="007A2972" w14:paraId="369CEE15" w14:textId="77777777">
        <w:tc>
          <w:tcPr>
            <w:tcW w:w="900" w:type="dxa"/>
            <w:vAlign w:val="center"/>
          </w:tcPr>
          <w:p w14:paraId="207750B3"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1C5FB407"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1E8A3195" w14:textId="77777777" w:rsidR="00CE1EFA" w:rsidRPr="007A2972" w:rsidRDefault="00000000">
            <w:pPr>
              <w:rPr>
                <w:rFonts w:asciiTheme="majorHAnsi" w:hAnsiTheme="majorHAnsi"/>
                <w:lang w:val="en-GB"/>
              </w:rPr>
            </w:pPr>
            <w:r w:rsidRPr="007A2972">
              <w:rPr>
                <w:rFonts w:asciiTheme="majorHAnsi" w:hAnsiTheme="majorHAnsi"/>
                <w:lang w:val="en-GB"/>
              </w:rPr>
              <w:t>Data integrity ensures the data is consistent, complete, accurate, and has been validated.</w:t>
            </w:r>
          </w:p>
        </w:tc>
      </w:tr>
      <w:tr w:rsidR="00CE1EFA" w:rsidRPr="007A2972" w14:paraId="066647B4" w14:textId="77777777">
        <w:tc>
          <w:tcPr>
            <w:tcW w:w="900" w:type="dxa"/>
            <w:vAlign w:val="center"/>
          </w:tcPr>
          <w:p w14:paraId="3D666403" w14:textId="77777777" w:rsidR="00CE1EFA" w:rsidRPr="007A2972" w:rsidRDefault="00000000">
            <w:pPr>
              <w:jc w:val="center"/>
              <w:rPr>
                <w:rFonts w:asciiTheme="majorHAnsi" w:hAnsiTheme="majorHAnsi"/>
              </w:rPr>
            </w:pPr>
            <w:r w:rsidRPr="007A2972">
              <w:rPr>
                <w:rFonts w:ascii="Segoe UI Symbol" w:hAnsi="Segoe UI Symbol" w:cs="Segoe UI Symbol"/>
                <w:sz w:val="24"/>
                <w:szCs w:val="24"/>
              </w:rPr>
              <w:t>☒</w:t>
            </w:r>
          </w:p>
        </w:tc>
        <w:tc>
          <w:tcPr>
            <w:tcW w:w="900" w:type="dxa"/>
            <w:vAlign w:val="center"/>
          </w:tcPr>
          <w:p w14:paraId="1C178C67" w14:textId="77777777" w:rsidR="00CE1EFA" w:rsidRPr="007A2972" w:rsidRDefault="00000000">
            <w:pPr>
              <w:jc w:val="center"/>
              <w:rPr>
                <w:rFonts w:asciiTheme="majorHAnsi" w:hAnsiTheme="majorHAnsi"/>
              </w:rPr>
            </w:pPr>
            <w:r w:rsidRPr="007A2972">
              <w:rPr>
                <w:rFonts w:asciiTheme="majorHAnsi" w:hAnsiTheme="majorHAnsi"/>
                <w:sz w:val="24"/>
                <w:szCs w:val="24"/>
              </w:rPr>
              <w:t>☐</w:t>
            </w:r>
          </w:p>
        </w:tc>
        <w:tc>
          <w:tcPr>
            <w:tcW w:w="7560" w:type="dxa"/>
            <w:vAlign w:val="center"/>
          </w:tcPr>
          <w:p w14:paraId="4E71FF91" w14:textId="77777777" w:rsidR="00CE1EFA" w:rsidRPr="007A2972" w:rsidRDefault="00000000">
            <w:pPr>
              <w:rPr>
                <w:rFonts w:asciiTheme="majorHAnsi" w:hAnsiTheme="majorHAnsi"/>
                <w:lang w:val="en-GB"/>
              </w:rPr>
            </w:pPr>
            <w:r w:rsidRPr="007A2972">
              <w:rPr>
                <w:rFonts w:asciiTheme="majorHAnsi" w:hAnsiTheme="majorHAnsi"/>
                <w:lang w:val="en-GB"/>
              </w:rPr>
              <w:t>Data is available to individuals authorized to access it.</w:t>
            </w:r>
          </w:p>
        </w:tc>
      </w:tr>
    </w:tbl>
    <w:p w14:paraId="1CD978B1" w14:textId="77777777" w:rsidR="00CE1EFA" w:rsidRPr="007A2972" w:rsidRDefault="00CE1EFA">
      <w:pPr>
        <w:rPr>
          <w:rFonts w:asciiTheme="majorHAnsi" w:hAnsiTheme="majorHAnsi"/>
          <w:lang w:val="en-GB"/>
        </w:rPr>
      </w:pPr>
    </w:p>
    <w:p w14:paraId="5DF7EFE5" w14:textId="77777777" w:rsidR="00CE1EFA" w:rsidRPr="007A2972" w:rsidRDefault="00000000">
      <w:pPr>
        <w:pStyle w:val="Titre2"/>
        <w:rPr>
          <w:rFonts w:asciiTheme="majorHAnsi" w:hAnsiTheme="majorHAnsi"/>
          <w:b/>
          <w:bCs/>
          <w:color w:val="auto"/>
          <w:lang w:val="en-GB"/>
        </w:rPr>
      </w:pPr>
      <w:r w:rsidRPr="007A2972">
        <w:rPr>
          <w:rFonts w:asciiTheme="majorHAnsi" w:hAnsiTheme="majorHAnsi"/>
          <w:b/>
          <w:bCs/>
          <w:color w:val="auto"/>
          <w:lang w:val="en-GB"/>
        </w:rPr>
        <w:t>Recommendations</w:t>
      </w:r>
    </w:p>
    <w:p w14:paraId="0BBB1CFB" w14:textId="77777777" w:rsidR="00CE1EFA" w:rsidRPr="007A2972" w:rsidRDefault="00000000">
      <w:pPr>
        <w:rPr>
          <w:rFonts w:asciiTheme="majorHAnsi" w:hAnsiTheme="majorHAnsi"/>
          <w:color w:val="00B050"/>
          <w:lang w:val="en-GB"/>
        </w:rPr>
      </w:pPr>
      <w:r w:rsidRPr="007A2972">
        <w:rPr>
          <w:rFonts w:asciiTheme="majorHAnsi" w:hAnsiTheme="majorHAnsi"/>
          <w:color w:val="00B050"/>
          <w:lang w:val="en-GB"/>
        </w:rPr>
        <w:t>Given the risk score of 8/10, three gaps carry the most exposure and should be prioritized first: encryption of stored and transmitted cardholder data (currently absent, and a direct PCI DSS failure), implementation of least privilege and separation of duties (currently all employees can access cardholder data and customer PII/SPII), and a documented disaster recovery plan with regular backups (currently neither exists, leaving the company with no recovery path after an incident). After those, strengthening the password policy to current complexity standards and deploying a centralized password management system would reduce both account-compromise risk and IT ticket volume. An IDS and a defined asset classification/inventory process would round out the highest-priority items, since both are prerequisites for accurately scoping future risk assessments.</w:t>
      </w:r>
    </w:p>
    <w:sectPr w:rsidR="00CE1EFA" w:rsidRPr="007A29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2FE"/>
    <w:multiLevelType w:val="hybridMultilevel"/>
    <w:tmpl w:val="F5DE0264"/>
    <w:lvl w:ilvl="0" w:tplc="1CC8888A">
      <w:start w:val="1"/>
      <w:numFmt w:val="bullet"/>
      <w:lvlText w:val="●"/>
      <w:lvlJc w:val="left"/>
      <w:pPr>
        <w:ind w:left="720" w:hanging="360"/>
      </w:pPr>
    </w:lvl>
    <w:lvl w:ilvl="1" w:tplc="B77822AC">
      <w:start w:val="1"/>
      <w:numFmt w:val="bullet"/>
      <w:lvlText w:val="○"/>
      <w:lvlJc w:val="left"/>
      <w:pPr>
        <w:ind w:left="1440" w:hanging="360"/>
      </w:pPr>
    </w:lvl>
    <w:lvl w:ilvl="2" w:tplc="A40C08C4">
      <w:start w:val="1"/>
      <w:numFmt w:val="bullet"/>
      <w:lvlText w:val="■"/>
      <w:lvlJc w:val="left"/>
      <w:pPr>
        <w:ind w:left="2160" w:hanging="360"/>
      </w:pPr>
    </w:lvl>
    <w:lvl w:ilvl="3" w:tplc="BA84CF36">
      <w:start w:val="1"/>
      <w:numFmt w:val="bullet"/>
      <w:lvlText w:val="●"/>
      <w:lvlJc w:val="left"/>
      <w:pPr>
        <w:ind w:left="2880" w:hanging="360"/>
      </w:pPr>
    </w:lvl>
    <w:lvl w:ilvl="4" w:tplc="0868FFC6">
      <w:start w:val="1"/>
      <w:numFmt w:val="bullet"/>
      <w:lvlText w:val="○"/>
      <w:lvlJc w:val="left"/>
      <w:pPr>
        <w:ind w:left="3600" w:hanging="360"/>
      </w:pPr>
    </w:lvl>
    <w:lvl w:ilvl="5" w:tplc="EA36A76A">
      <w:start w:val="1"/>
      <w:numFmt w:val="bullet"/>
      <w:lvlText w:val="■"/>
      <w:lvlJc w:val="left"/>
      <w:pPr>
        <w:ind w:left="4320" w:hanging="360"/>
      </w:pPr>
    </w:lvl>
    <w:lvl w:ilvl="6" w:tplc="389AC354">
      <w:start w:val="1"/>
      <w:numFmt w:val="bullet"/>
      <w:lvlText w:val="●"/>
      <w:lvlJc w:val="left"/>
      <w:pPr>
        <w:ind w:left="5040" w:hanging="360"/>
      </w:pPr>
    </w:lvl>
    <w:lvl w:ilvl="7" w:tplc="09FA1412">
      <w:start w:val="1"/>
      <w:numFmt w:val="bullet"/>
      <w:lvlText w:val="●"/>
      <w:lvlJc w:val="left"/>
      <w:pPr>
        <w:ind w:left="5760" w:hanging="360"/>
      </w:pPr>
    </w:lvl>
    <w:lvl w:ilvl="8" w:tplc="6E284C46">
      <w:start w:val="1"/>
      <w:numFmt w:val="bullet"/>
      <w:lvlText w:val="●"/>
      <w:lvlJc w:val="left"/>
      <w:pPr>
        <w:ind w:left="6480" w:hanging="360"/>
      </w:pPr>
    </w:lvl>
  </w:abstractNum>
  <w:num w:numId="1" w16cid:durableId="888341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EFA"/>
    <w:rsid w:val="000720B3"/>
    <w:rsid w:val="00571825"/>
    <w:rsid w:val="007A2972"/>
    <w:rsid w:val="00871E0D"/>
    <w:rsid w:val="009435C9"/>
    <w:rsid w:val="00CE1EFA"/>
    <w:rsid w:val="00D53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5EA0"/>
  <w15:docId w15:val="{D2B4CC50-7E41-4FF6-85DF-750ED372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450</Words>
  <Characters>2476</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BOURDET Caroline</cp:lastModifiedBy>
  <cp:revision>6</cp:revision>
  <dcterms:created xsi:type="dcterms:W3CDTF">2026-07-24T20:19:00Z</dcterms:created>
  <dcterms:modified xsi:type="dcterms:W3CDTF">2026-07-24T20:35:00Z</dcterms:modified>
</cp:coreProperties>
</file>