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0FE3" w14:textId="77777777" w:rsidR="004655B1" w:rsidRPr="00E12EE2" w:rsidRDefault="00000000">
      <w:pPr>
        <w:pStyle w:val="Titre1"/>
        <w:rPr>
          <w:rFonts w:asciiTheme="minorHAnsi" w:hAnsiTheme="minorHAnsi"/>
        </w:rPr>
      </w:pPr>
      <w:r w:rsidRPr="00E12EE2">
        <w:rPr>
          <w:rFonts w:asciiTheme="minorHAnsi" w:hAnsiTheme="minorHAnsi"/>
        </w:rPr>
        <w:t>Cloud Evidence Acquisition — Pre-Engagement Client Questions</w:t>
      </w:r>
    </w:p>
    <w:p w14:paraId="12645E6B" w14:textId="77777777" w:rsidR="004655B1" w:rsidRPr="00E12EE2" w:rsidRDefault="00000000">
      <w:p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Written analysis: a framework of technical and legal questions to resolve with a client before accepting a cloud data acquisition and analysis engagement.</w:t>
      </w:r>
    </w:p>
    <w:p w14:paraId="2F86F861" w14:textId="77777777" w:rsidR="004655B1" w:rsidRPr="00E12EE2" w:rsidRDefault="004655B1">
      <w:pPr>
        <w:rPr>
          <w:rFonts w:asciiTheme="minorHAnsi" w:hAnsiTheme="minorHAnsi"/>
          <w:lang w:val="en-GB"/>
        </w:rPr>
      </w:pPr>
    </w:p>
    <w:p w14:paraId="67F35BFB" w14:textId="77777777" w:rsidR="004655B1" w:rsidRPr="00E12EE2" w:rsidRDefault="00000000">
      <w:pPr>
        <w:pStyle w:val="Titre2"/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Scenario</w:t>
      </w:r>
    </w:p>
    <w:p w14:paraId="7E1C959B" w14:textId="77777777" w:rsidR="004655B1" w:rsidRPr="00E12EE2" w:rsidRDefault="00000000">
      <w:p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A client can grant access to data hosted in the cloud but needs the investigator to perform the acquisition and analysis. Before accepting the case, the investigator needs to resolve a set of technical and legal unknowns that will shape whether the engagement is feasible and how it should be scoped.</w:t>
      </w:r>
    </w:p>
    <w:p w14:paraId="29A44AF4" w14:textId="77777777" w:rsidR="004655B1" w:rsidRPr="00E12EE2" w:rsidRDefault="004655B1">
      <w:pPr>
        <w:rPr>
          <w:rFonts w:asciiTheme="minorHAnsi" w:hAnsiTheme="minorHAnsi"/>
          <w:lang w:val="en-GB"/>
        </w:rPr>
      </w:pPr>
    </w:p>
    <w:p w14:paraId="1EDC3EFF" w14:textId="77777777" w:rsidR="004655B1" w:rsidRPr="00E12EE2" w:rsidRDefault="00000000">
      <w:pPr>
        <w:pStyle w:val="Titre2"/>
        <w:rPr>
          <w:rFonts w:asciiTheme="minorHAnsi" w:hAnsiTheme="minorHAnsi"/>
        </w:rPr>
      </w:pPr>
      <w:proofErr w:type="spellStart"/>
      <w:r w:rsidRPr="00E12EE2">
        <w:rPr>
          <w:rFonts w:asciiTheme="minorHAnsi" w:hAnsiTheme="minorHAnsi"/>
        </w:rPr>
        <w:t>Technical</w:t>
      </w:r>
      <w:proofErr w:type="spellEnd"/>
      <w:r w:rsidRPr="00E12EE2">
        <w:rPr>
          <w:rFonts w:asciiTheme="minorHAnsi" w:hAnsiTheme="minorHAnsi"/>
        </w:rPr>
        <w:t xml:space="preserve"> Questions</w:t>
      </w:r>
    </w:p>
    <w:p w14:paraId="026973A3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Which provider hosts the data (e.g., AWS, Google Cloud, Azure), and under which service model (IaaS, PaaS, or SaaS)? This determines what's actually accessible: IaaS typically allows inspection of OS and network logs, while SaaS usually limits access to what the application interface exposes.</w:t>
      </w:r>
    </w:p>
    <w:p w14:paraId="2285F421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What specific data or file types are relevant, and are backups, snapshots, or logs available to support the acquisition?</w:t>
      </w:r>
    </w:p>
    <w:p w14:paraId="07F36D83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What is the expected data volume, and are there network speed or access-window constraints that could affect collection?</w:t>
      </w:r>
    </w:p>
    <w:p w14:paraId="20BCE4B4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Will access to the cloud environment be direct, or provided through the client's team or the cloud provider?</w:t>
      </w:r>
    </w:p>
    <w:p w14:paraId="099E8404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Is the data encrypted, who holds the encryption keys, and will those keys be accessible during the investigation?</w:t>
      </w:r>
    </w:p>
    <w:p w14:paraId="213B50E4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</w:rPr>
      </w:pPr>
      <w:r w:rsidRPr="00E12EE2">
        <w:rPr>
          <w:rFonts w:asciiTheme="minorHAnsi" w:hAnsiTheme="minorHAnsi"/>
          <w:lang w:val="en-GB"/>
        </w:rPr>
        <w:t xml:space="preserve">What is the incident timeline, and is any relevant data volatile or at risk of being overwritten? </w:t>
      </w:r>
      <w:r w:rsidRPr="00E12EE2">
        <w:rPr>
          <w:rFonts w:asciiTheme="minorHAnsi" w:hAnsiTheme="minorHAnsi"/>
        </w:rPr>
        <w:t xml:space="preserve">Cloud </w:t>
      </w:r>
      <w:proofErr w:type="spellStart"/>
      <w:r w:rsidRPr="00E12EE2">
        <w:rPr>
          <w:rFonts w:asciiTheme="minorHAnsi" w:hAnsiTheme="minorHAnsi"/>
        </w:rPr>
        <w:t>environments</w:t>
      </w:r>
      <w:proofErr w:type="spellEnd"/>
      <w:r w:rsidRPr="00E12EE2">
        <w:rPr>
          <w:rFonts w:asciiTheme="minorHAnsi" w:hAnsiTheme="minorHAnsi"/>
        </w:rPr>
        <w:t xml:space="preserve"> are </w:t>
      </w:r>
      <w:proofErr w:type="spellStart"/>
      <w:r w:rsidRPr="00E12EE2">
        <w:rPr>
          <w:rFonts w:asciiTheme="minorHAnsi" w:hAnsiTheme="minorHAnsi"/>
        </w:rPr>
        <w:t>dynamic</w:t>
      </w:r>
      <w:proofErr w:type="spellEnd"/>
      <w:r w:rsidRPr="00E12EE2">
        <w:rPr>
          <w:rFonts w:asciiTheme="minorHAnsi" w:hAnsiTheme="minorHAnsi"/>
        </w:rPr>
        <w:t xml:space="preserve">, and </w:t>
      </w:r>
      <w:proofErr w:type="spellStart"/>
      <w:r w:rsidRPr="00E12EE2">
        <w:rPr>
          <w:rFonts w:asciiTheme="minorHAnsi" w:hAnsiTheme="minorHAnsi"/>
        </w:rPr>
        <w:t>this</w:t>
      </w:r>
      <w:proofErr w:type="spellEnd"/>
      <w:r w:rsidRPr="00E12EE2">
        <w:rPr>
          <w:rFonts w:asciiTheme="minorHAnsi" w:hAnsiTheme="minorHAnsi"/>
        </w:rPr>
        <w:t xml:space="preserve"> </w:t>
      </w:r>
      <w:proofErr w:type="spellStart"/>
      <w:r w:rsidRPr="00E12EE2">
        <w:rPr>
          <w:rFonts w:asciiTheme="minorHAnsi" w:hAnsiTheme="minorHAnsi"/>
        </w:rPr>
        <w:t>determines</w:t>
      </w:r>
      <w:proofErr w:type="spellEnd"/>
      <w:r w:rsidRPr="00E12EE2">
        <w:rPr>
          <w:rFonts w:asciiTheme="minorHAnsi" w:hAnsiTheme="minorHAnsi"/>
        </w:rPr>
        <w:t xml:space="preserve"> collection </w:t>
      </w:r>
      <w:proofErr w:type="spellStart"/>
      <w:r w:rsidRPr="00E12EE2">
        <w:rPr>
          <w:rFonts w:asciiTheme="minorHAnsi" w:hAnsiTheme="minorHAnsi"/>
        </w:rPr>
        <w:t>priority</w:t>
      </w:r>
      <w:proofErr w:type="spellEnd"/>
      <w:r w:rsidRPr="00E12EE2">
        <w:rPr>
          <w:rFonts w:asciiTheme="minorHAnsi" w:hAnsiTheme="minorHAnsi"/>
        </w:rPr>
        <w:t>.</w:t>
      </w:r>
    </w:p>
    <w:p w14:paraId="7B9B0095" w14:textId="77777777" w:rsidR="004655B1" w:rsidRPr="00E12EE2" w:rsidRDefault="004655B1">
      <w:pPr>
        <w:rPr>
          <w:rFonts w:asciiTheme="minorHAnsi" w:hAnsiTheme="minorHAnsi"/>
        </w:rPr>
      </w:pPr>
    </w:p>
    <w:p w14:paraId="04725875" w14:textId="77777777" w:rsidR="004655B1" w:rsidRPr="00E12EE2" w:rsidRDefault="00000000">
      <w:pPr>
        <w:pStyle w:val="Titre2"/>
        <w:rPr>
          <w:rFonts w:asciiTheme="minorHAnsi" w:hAnsiTheme="minorHAnsi"/>
        </w:rPr>
      </w:pPr>
      <w:r w:rsidRPr="00E12EE2">
        <w:rPr>
          <w:rFonts w:asciiTheme="minorHAnsi" w:hAnsiTheme="minorHAnsi"/>
        </w:rPr>
        <w:t>Legal Questions</w:t>
      </w:r>
    </w:p>
    <w:p w14:paraId="31B82B97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What authorization exists for this access and analysis — a signed SLA, client consent, or a court order?</w:t>
      </w:r>
    </w:p>
    <w:p w14:paraId="016D0458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Do any third parties own or hold rights to the data? Their consent may be required, and without it there's a real risk of commingled data — inadvertently collecting other customers' private information alongside the target data.</w:t>
      </w:r>
    </w:p>
    <w:p w14:paraId="4E4C5831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Where are the physical servers or data centers located? Cross-border storage can introduce jurisdictional issues, since data in another country may fall under different privacy and discovery laws.</w:t>
      </w:r>
    </w:p>
    <w:p w14:paraId="61E040CB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Does the data contain PII or other sensitive material subject to regulations such as HIPAA or GDPR?</w:t>
      </w:r>
    </w:p>
    <w:p w14:paraId="73228DC0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What procedures are already in place to document and preserve data integrity, and have any legal holds been issued to prevent deletion or modification?</w:t>
      </w:r>
    </w:p>
    <w:p w14:paraId="0FA4EF12" w14:textId="77777777" w:rsidR="004655B1" w:rsidRPr="00E12EE2" w:rsidRDefault="00000000">
      <w:pPr>
        <w:pStyle w:val="Paragraphedeliste"/>
        <w:numPr>
          <w:ilvl w:val="0"/>
          <w:numId w:val="1"/>
        </w:num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Are there ongoing or anticipated legal proceedings tied to this data that should shape how the case is handled?</w:t>
      </w:r>
    </w:p>
    <w:p w14:paraId="457443CE" w14:textId="77777777" w:rsidR="004655B1" w:rsidRPr="00E12EE2" w:rsidRDefault="004655B1">
      <w:pPr>
        <w:rPr>
          <w:rFonts w:asciiTheme="minorHAnsi" w:hAnsiTheme="minorHAnsi"/>
          <w:lang w:val="en-GB"/>
        </w:rPr>
      </w:pPr>
    </w:p>
    <w:p w14:paraId="185A0D81" w14:textId="77777777" w:rsidR="004655B1" w:rsidRPr="00E12EE2" w:rsidRDefault="00000000">
      <w:pPr>
        <w:pStyle w:val="Titre2"/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Why This Matters</w:t>
      </w:r>
    </w:p>
    <w:p w14:paraId="51C4D545" w14:textId="77777777" w:rsidR="004655B1" w:rsidRPr="00E12EE2" w:rsidRDefault="00000000">
      <w:pPr>
        <w:rPr>
          <w:rFonts w:asciiTheme="minorHAnsi" w:hAnsiTheme="minorHAnsi"/>
          <w:lang w:val="en-GB"/>
        </w:rPr>
      </w:pPr>
      <w:r w:rsidRPr="00E12EE2">
        <w:rPr>
          <w:rFonts w:asciiTheme="minorHAnsi" w:hAnsiTheme="minorHAnsi"/>
          <w:lang w:val="en-GB"/>
        </w:rPr>
        <w:t>Resolving these questions upfront allows the investigation to be planned around real constraints — anti-forensics, distributed data, jurisdiction, and chain of custody — rather than discovering them mid-engagement. In cloud forensics specifically, evidence can be lost or altered quickly if these unknowns aren't addressed before acquisition begins.</w:t>
      </w:r>
    </w:p>
    <w:sectPr w:rsidR="004655B1" w:rsidRPr="00E12E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F63F6"/>
    <w:multiLevelType w:val="hybridMultilevel"/>
    <w:tmpl w:val="0A4E9E80"/>
    <w:lvl w:ilvl="0" w:tplc="1B90B2CA">
      <w:start w:val="1"/>
      <w:numFmt w:val="bullet"/>
      <w:lvlText w:val="●"/>
      <w:lvlJc w:val="left"/>
      <w:pPr>
        <w:ind w:left="720" w:hanging="360"/>
      </w:pPr>
    </w:lvl>
    <w:lvl w:ilvl="1" w:tplc="6CA42A74">
      <w:start w:val="1"/>
      <w:numFmt w:val="bullet"/>
      <w:lvlText w:val="○"/>
      <w:lvlJc w:val="left"/>
      <w:pPr>
        <w:ind w:left="1440" w:hanging="360"/>
      </w:pPr>
    </w:lvl>
    <w:lvl w:ilvl="2" w:tplc="04128F6A">
      <w:start w:val="1"/>
      <w:numFmt w:val="bullet"/>
      <w:lvlText w:val="■"/>
      <w:lvlJc w:val="left"/>
      <w:pPr>
        <w:ind w:left="2160" w:hanging="360"/>
      </w:pPr>
    </w:lvl>
    <w:lvl w:ilvl="3" w:tplc="747409C8">
      <w:start w:val="1"/>
      <w:numFmt w:val="bullet"/>
      <w:lvlText w:val="●"/>
      <w:lvlJc w:val="left"/>
      <w:pPr>
        <w:ind w:left="2880" w:hanging="360"/>
      </w:pPr>
    </w:lvl>
    <w:lvl w:ilvl="4" w:tplc="AB78AF22">
      <w:start w:val="1"/>
      <w:numFmt w:val="bullet"/>
      <w:lvlText w:val="○"/>
      <w:lvlJc w:val="left"/>
      <w:pPr>
        <w:ind w:left="3600" w:hanging="360"/>
      </w:pPr>
    </w:lvl>
    <w:lvl w:ilvl="5" w:tplc="27B6C038">
      <w:start w:val="1"/>
      <w:numFmt w:val="bullet"/>
      <w:lvlText w:val="■"/>
      <w:lvlJc w:val="left"/>
      <w:pPr>
        <w:ind w:left="4320" w:hanging="360"/>
      </w:pPr>
    </w:lvl>
    <w:lvl w:ilvl="6" w:tplc="C7BAA174">
      <w:start w:val="1"/>
      <w:numFmt w:val="bullet"/>
      <w:lvlText w:val="●"/>
      <w:lvlJc w:val="left"/>
      <w:pPr>
        <w:ind w:left="5040" w:hanging="360"/>
      </w:pPr>
    </w:lvl>
    <w:lvl w:ilvl="7" w:tplc="5CD24E22">
      <w:start w:val="1"/>
      <w:numFmt w:val="bullet"/>
      <w:lvlText w:val="●"/>
      <w:lvlJc w:val="left"/>
      <w:pPr>
        <w:ind w:left="5760" w:hanging="360"/>
      </w:pPr>
    </w:lvl>
    <w:lvl w:ilvl="8" w:tplc="D4C2C9F0">
      <w:start w:val="1"/>
      <w:numFmt w:val="bullet"/>
      <w:lvlText w:val="●"/>
      <w:lvlJc w:val="left"/>
      <w:pPr>
        <w:ind w:left="6480" w:hanging="360"/>
      </w:pPr>
    </w:lvl>
  </w:abstractNum>
  <w:num w:numId="1" w16cid:durableId="17244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5B1"/>
    <w:rsid w:val="002013E2"/>
    <w:rsid w:val="004655B1"/>
    <w:rsid w:val="00652ABF"/>
    <w:rsid w:val="00E1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FEFE0"/>
  <w15:docId w15:val="{B0647537-2955-4F93-956B-FEEA6CE5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BOURDET Caroline</cp:lastModifiedBy>
  <cp:revision>4</cp:revision>
  <dcterms:created xsi:type="dcterms:W3CDTF">2026-07-25T18:00:00Z</dcterms:created>
  <dcterms:modified xsi:type="dcterms:W3CDTF">2026-07-25T18:09:00Z</dcterms:modified>
</cp:coreProperties>
</file>