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94B7" w14:textId="77777777" w:rsidR="002073CD" w:rsidRPr="00C33883" w:rsidRDefault="00000000">
      <w:pPr>
        <w:pStyle w:val="Titre1"/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Building the Business Case for an In-House Digital Forensics Lab</w:t>
      </w:r>
    </w:p>
    <w:p w14:paraId="4E3109A5" w14:textId="77777777" w:rsidR="002073CD" w:rsidRPr="00C33883" w:rsidRDefault="00000000">
      <w:p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Written analysis: proposal framework for bringing e-discovery and digital forensics capability in-house at a firm that has previously outsourced this work.</w:t>
      </w:r>
    </w:p>
    <w:p w14:paraId="4A4BDEA0" w14:textId="77777777" w:rsidR="002073CD" w:rsidRPr="00C33883" w:rsidRDefault="002073CD">
      <w:pPr>
        <w:rPr>
          <w:rFonts w:asciiTheme="minorHAnsi" w:hAnsiTheme="minorHAnsi"/>
          <w:lang w:val="en-GB"/>
        </w:rPr>
      </w:pPr>
    </w:p>
    <w:p w14:paraId="5BA8783D" w14:textId="77777777" w:rsidR="002073CD" w:rsidRPr="00C33883" w:rsidRDefault="00000000">
      <w:pPr>
        <w:pStyle w:val="Titre2"/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Scenario</w:t>
      </w:r>
    </w:p>
    <w:p w14:paraId="6919AD60" w14:textId="77777777" w:rsidR="002073CD" w:rsidRPr="00C33883" w:rsidRDefault="00000000">
      <w:p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A firm expecting to handle digital forensics cases involving email, spreadsheets, and documents through a new e-discovery division needs a business case for building that capability internally, after having outsourced it in the past.</w:t>
      </w:r>
    </w:p>
    <w:p w14:paraId="191D2753" w14:textId="77777777" w:rsidR="002073CD" w:rsidRPr="00C33883" w:rsidRDefault="002073CD">
      <w:pPr>
        <w:rPr>
          <w:rFonts w:asciiTheme="minorHAnsi" w:hAnsiTheme="minorHAnsi"/>
          <w:lang w:val="en-GB"/>
        </w:rPr>
      </w:pPr>
    </w:p>
    <w:p w14:paraId="0E7A60C4" w14:textId="77777777" w:rsidR="002073CD" w:rsidRPr="00C33883" w:rsidRDefault="00000000">
      <w:pPr>
        <w:pStyle w:val="Titre2"/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Approach</w:t>
      </w:r>
    </w:p>
    <w:p w14:paraId="07DEE8DE" w14:textId="77777777" w:rsidR="002073CD" w:rsidRPr="00C33883" w:rsidRDefault="00000000">
      <w:p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The proposal is structured around the Investigations Triad — vulnerability assessment, incident response, and digital investigations — with the goal of showing leadership that an in-house lab reduces cost over time, speeds up case handling, and keeps sensitive data under the firm's own control.</w:t>
      </w:r>
    </w:p>
    <w:p w14:paraId="0D983FD4" w14:textId="77777777" w:rsidR="002073CD" w:rsidRPr="00C33883" w:rsidRDefault="002073CD">
      <w:pPr>
        <w:rPr>
          <w:rFonts w:asciiTheme="minorHAnsi" w:hAnsiTheme="minorHAnsi"/>
          <w:lang w:val="en-GB"/>
        </w:rPr>
      </w:pPr>
    </w:p>
    <w:p w14:paraId="24D55DD1" w14:textId="77777777" w:rsidR="002073CD" w:rsidRPr="00C33883" w:rsidRDefault="00000000">
      <w:pPr>
        <w:pStyle w:val="Titre2"/>
        <w:rPr>
          <w:rFonts w:asciiTheme="minorHAnsi" w:hAnsiTheme="minorHAnsi"/>
        </w:rPr>
      </w:pPr>
      <w:r w:rsidRPr="00C33883">
        <w:rPr>
          <w:rFonts w:asciiTheme="minorHAnsi" w:hAnsiTheme="minorHAnsi"/>
        </w:rPr>
        <w:t xml:space="preserve">1. Needs </w:t>
      </w:r>
      <w:proofErr w:type="spellStart"/>
      <w:r w:rsidRPr="00C33883">
        <w:rPr>
          <w:rFonts w:asciiTheme="minorHAnsi" w:hAnsiTheme="minorHAnsi"/>
        </w:rPr>
        <w:t>Assessment</w:t>
      </w:r>
      <w:proofErr w:type="spellEnd"/>
      <w:r w:rsidRPr="00C33883">
        <w:rPr>
          <w:rFonts w:asciiTheme="minorHAnsi" w:hAnsiTheme="minorHAnsi"/>
        </w:rPr>
        <w:t xml:space="preserve"> and </w:t>
      </w:r>
      <w:proofErr w:type="spellStart"/>
      <w:r w:rsidRPr="00C33883">
        <w:rPr>
          <w:rFonts w:asciiTheme="minorHAnsi" w:hAnsiTheme="minorHAnsi"/>
        </w:rPr>
        <w:t>Feasibility</w:t>
      </w:r>
      <w:proofErr w:type="spellEnd"/>
    </w:p>
    <w:p w14:paraId="287CDE70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Quantify past spend on outsourced forensic work, with particular attention to e-discovery cases involving email, spreadsheets, and documents.</w:t>
      </w:r>
    </w:p>
    <w:p w14:paraId="596E3B6A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Estimate typical data volumes involved, to size the storage and processing capacity the lab would need.</w:t>
      </w:r>
    </w:p>
    <w:p w14:paraId="74EA2B58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Assess whether the firm has adequate physical space for a secure lab and whether current IT infrastructure can support the fast data transfer and heavy processing forensic work requires.</w:t>
      </w:r>
    </w:p>
    <w:p w14:paraId="568DC701" w14:textId="77777777" w:rsidR="002073CD" w:rsidRPr="00C33883" w:rsidRDefault="002073CD">
      <w:pPr>
        <w:rPr>
          <w:rFonts w:asciiTheme="minorHAnsi" w:hAnsiTheme="minorHAnsi"/>
          <w:lang w:val="en-GB"/>
        </w:rPr>
      </w:pPr>
    </w:p>
    <w:p w14:paraId="18184AE8" w14:textId="77777777" w:rsidR="002073CD" w:rsidRPr="00C33883" w:rsidRDefault="00000000">
      <w:pPr>
        <w:pStyle w:val="Titre2"/>
        <w:rPr>
          <w:rFonts w:asciiTheme="minorHAnsi" w:hAnsiTheme="minorHAnsi"/>
        </w:rPr>
      </w:pPr>
      <w:r w:rsidRPr="00C33883">
        <w:rPr>
          <w:rFonts w:asciiTheme="minorHAnsi" w:hAnsiTheme="minorHAnsi"/>
        </w:rPr>
        <w:t>2. Cost-</w:t>
      </w:r>
      <w:proofErr w:type="spellStart"/>
      <w:r w:rsidRPr="00C33883">
        <w:rPr>
          <w:rFonts w:asciiTheme="minorHAnsi" w:hAnsiTheme="minorHAnsi"/>
        </w:rPr>
        <w:t>Benefit</w:t>
      </w:r>
      <w:proofErr w:type="spellEnd"/>
      <w:r w:rsidRPr="00C33883">
        <w:rPr>
          <w:rFonts w:asciiTheme="minorHAnsi" w:hAnsiTheme="minorHAnsi"/>
        </w:rPr>
        <w:t xml:space="preserve"> and Risk </w:t>
      </w:r>
      <w:proofErr w:type="spellStart"/>
      <w:r w:rsidRPr="00C33883">
        <w:rPr>
          <w:rFonts w:asciiTheme="minorHAnsi" w:hAnsiTheme="minorHAnsi"/>
        </w:rPr>
        <w:t>Analysis</w:t>
      </w:r>
      <w:proofErr w:type="spellEnd"/>
    </w:p>
    <w:p w14:paraId="76FE5C14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Compare total cost of ownership (equipment, software licensing, personnel) against the ongoing cost of outsourcing, to establish whether an in-house lab is financially justified.</w:t>
      </w:r>
    </w:p>
    <w:p w14:paraId="171F5524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Document the risk of not having in-house capability: evidence mishandling during transport, and delays on urgent legal requests caused by third-party dependency.</w:t>
      </w:r>
    </w:p>
    <w:p w14:paraId="281212E2" w14:textId="77777777" w:rsidR="002073CD" w:rsidRPr="00C33883" w:rsidRDefault="002073CD">
      <w:pPr>
        <w:rPr>
          <w:rFonts w:asciiTheme="minorHAnsi" w:hAnsiTheme="minorHAnsi"/>
          <w:lang w:val="en-GB"/>
        </w:rPr>
      </w:pPr>
    </w:p>
    <w:p w14:paraId="586B228B" w14:textId="77777777" w:rsidR="002073CD" w:rsidRPr="00C33883" w:rsidRDefault="00000000">
      <w:pPr>
        <w:pStyle w:val="Titre2"/>
        <w:rPr>
          <w:rFonts w:asciiTheme="minorHAnsi" w:hAnsiTheme="minorHAnsi"/>
        </w:rPr>
      </w:pPr>
      <w:r w:rsidRPr="00C33883">
        <w:rPr>
          <w:rFonts w:asciiTheme="minorHAnsi" w:hAnsiTheme="minorHAnsi"/>
        </w:rPr>
        <w:t xml:space="preserve">3. </w:t>
      </w:r>
      <w:proofErr w:type="spellStart"/>
      <w:r w:rsidRPr="00C33883">
        <w:rPr>
          <w:rFonts w:asciiTheme="minorHAnsi" w:hAnsiTheme="minorHAnsi"/>
        </w:rPr>
        <w:t>What</w:t>
      </w:r>
      <w:proofErr w:type="spellEnd"/>
      <w:r w:rsidRPr="00C33883">
        <w:rPr>
          <w:rFonts w:asciiTheme="minorHAnsi" w:hAnsiTheme="minorHAnsi"/>
        </w:rPr>
        <w:t xml:space="preserve"> to Present to Management</w:t>
      </w:r>
    </w:p>
    <w:p w14:paraId="2119226A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Accreditation and standards: alignment with recognized bodies such as ANAB, so the lab's findings hold up as scientifically valid and legally defensible.</w:t>
      </w:r>
    </w:p>
    <w:p w14:paraId="5C49EFE8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Physical security: access control, sign-in logs, and secure evidence storage (fireproof safes/lockers) to preserve chain of custody.</w:t>
      </w:r>
    </w:p>
    <w:p w14:paraId="1B85885A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Hardware and software: forensic workstations, write-blockers to protect original data, and analysis software such as EnCase or FTK.</w:t>
      </w:r>
    </w:p>
    <w:p w14:paraId="6CCC9BD7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Budget structure: CAPEX for one-time purchases (workstations, server racks, physical security upgrades) versus OPEX for recurring costs (software renewals, audits, staff training and certification such as EnCE or CCE).</w:t>
      </w:r>
    </w:p>
    <w:p w14:paraId="00837B53" w14:textId="77777777" w:rsidR="002073CD" w:rsidRPr="00C33883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Workflow: standard operating procedures covering the full chain from authorized request through acquisition, preservation, analysis, and reporting — establishing that the lab is a legal and investigative process, not just a set of tools.</w:t>
      </w:r>
    </w:p>
    <w:p w14:paraId="4F1EC823" w14:textId="77777777" w:rsidR="002073CD" w:rsidRPr="00C33883" w:rsidRDefault="002073CD">
      <w:pPr>
        <w:rPr>
          <w:rFonts w:asciiTheme="minorHAnsi" w:hAnsiTheme="minorHAnsi"/>
          <w:lang w:val="en-GB"/>
        </w:rPr>
      </w:pPr>
    </w:p>
    <w:p w14:paraId="6AF0CE44" w14:textId="77777777" w:rsidR="002073CD" w:rsidRPr="00C33883" w:rsidRDefault="00000000">
      <w:pPr>
        <w:pStyle w:val="Titre2"/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Why It Matters</w:t>
      </w:r>
    </w:p>
    <w:p w14:paraId="3325ED0E" w14:textId="77777777" w:rsidR="002073CD" w:rsidRPr="00C33883" w:rsidRDefault="00000000">
      <w:pPr>
        <w:rPr>
          <w:rFonts w:asciiTheme="minorHAnsi" w:hAnsiTheme="minorHAnsi"/>
          <w:lang w:val="en-GB"/>
        </w:rPr>
      </w:pPr>
      <w:r w:rsidRPr="00C33883">
        <w:rPr>
          <w:rFonts w:asciiTheme="minorHAnsi" w:hAnsiTheme="minorHAnsi"/>
          <w:lang w:val="en-GB"/>
        </w:rPr>
        <w:t>Framing the case this way ties every technical and physical requirement back to a business outcome leadership cares about — cost control, speed, and defensibility — rather than presenting the lab as a technical wish list.</w:t>
      </w:r>
    </w:p>
    <w:sectPr w:rsidR="002073CD" w:rsidRPr="00C338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CEE"/>
    <w:multiLevelType w:val="hybridMultilevel"/>
    <w:tmpl w:val="22F47510"/>
    <w:lvl w:ilvl="0" w:tplc="82EE72D2">
      <w:start w:val="1"/>
      <w:numFmt w:val="bullet"/>
      <w:lvlText w:val="●"/>
      <w:lvlJc w:val="left"/>
      <w:pPr>
        <w:ind w:left="720" w:hanging="360"/>
      </w:pPr>
    </w:lvl>
    <w:lvl w:ilvl="1" w:tplc="4E84A69C">
      <w:start w:val="1"/>
      <w:numFmt w:val="bullet"/>
      <w:lvlText w:val="○"/>
      <w:lvlJc w:val="left"/>
      <w:pPr>
        <w:ind w:left="1440" w:hanging="360"/>
      </w:pPr>
    </w:lvl>
    <w:lvl w:ilvl="2" w:tplc="2C84193C">
      <w:start w:val="1"/>
      <w:numFmt w:val="bullet"/>
      <w:lvlText w:val="■"/>
      <w:lvlJc w:val="left"/>
      <w:pPr>
        <w:ind w:left="2160" w:hanging="360"/>
      </w:pPr>
    </w:lvl>
    <w:lvl w:ilvl="3" w:tplc="803E3410">
      <w:start w:val="1"/>
      <w:numFmt w:val="bullet"/>
      <w:lvlText w:val="●"/>
      <w:lvlJc w:val="left"/>
      <w:pPr>
        <w:ind w:left="2880" w:hanging="360"/>
      </w:pPr>
    </w:lvl>
    <w:lvl w:ilvl="4" w:tplc="C36820CC">
      <w:start w:val="1"/>
      <w:numFmt w:val="bullet"/>
      <w:lvlText w:val="○"/>
      <w:lvlJc w:val="left"/>
      <w:pPr>
        <w:ind w:left="3600" w:hanging="360"/>
      </w:pPr>
    </w:lvl>
    <w:lvl w:ilvl="5" w:tplc="B75CD7CA">
      <w:start w:val="1"/>
      <w:numFmt w:val="bullet"/>
      <w:lvlText w:val="■"/>
      <w:lvlJc w:val="left"/>
      <w:pPr>
        <w:ind w:left="4320" w:hanging="360"/>
      </w:pPr>
    </w:lvl>
    <w:lvl w:ilvl="6" w:tplc="FC9A4030">
      <w:start w:val="1"/>
      <w:numFmt w:val="bullet"/>
      <w:lvlText w:val="●"/>
      <w:lvlJc w:val="left"/>
      <w:pPr>
        <w:ind w:left="5040" w:hanging="360"/>
      </w:pPr>
    </w:lvl>
    <w:lvl w:ilvl="7" w:tplc="C39CC2DE">
      <w:start w:val="1"/>
      <w:numFmt w:val="bullet"/>
      <w:lvlText w:val="●"/>
      <w:lvlJc w:val="left"/>
      <w:pPr>
        <w:ind w:left="5760" w:hanging="360"/>
      </w:pPr>
    </w:lvl>
    <w:lvl w:ilvl="8" w:tplc="509CD722">
      <w:start w:val="1"/>
      <w:numFmt w:val="bullet"/>
      <w:lvlText w:val="●"/>
      <w:lvlJc w:val="left"/>
      <w:pPr>
        <w:ind w:left="6480" w:hanging="360"/>
      </w:pPr>
    </w:lvl>
  </w:abstractNum>
  <w:num w:numId="1" w16cid:durableId="2079160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CD"/>
    <w:rsid w:val="002073CD"/>
    <w:rsid w:val="004763BF"/>
    <w:rsid w:val="0056041C"/>
    <w:rsid w:val="00C3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DAC34"/>
  <w15:docId w15:val="{7C3D334C-DB67-4215-8626-E124DE8E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BOURDET Caroline</cp:lastModifiedBy>
  <cp:revision>3</cp:revision>
  <dcterms:created xsi:type="dcterms:W3CDTF">2026-07-25T18:00:00Z</dcterms:created>
  <dcterms:modified xsi:type="dcterms:W3CDTF">2026-07-25T18:08:00Z</dcterms:modified>
</cp:coreProperties>
</file>