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CRYPTOPAL MERCHANTS INTRODUCTION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Registracija merchenta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 bi ste koristili TeslaCrypto aplikaciju kao merchant morate se prvo registrovati kao korisnik, i to kao pravno lice.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 registracije OBAVEZNO pročitajte “Uslove korišćenja”.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Potrebno je izvršiti registraciju korisnika na sledeći način - obavezno je 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- postavite Vašu profilnu sliku (maksimalna veličina slike: 5MB, podržani formati slika: JPG, JPEG, PNG, WEBP)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- upišete skraćeno ime Vaše kompanije koje će ujedno biti i Vaše korisničko ime u aplikaciji (minimalno 4, maksimalno 20 karaktera)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- upišete puno ime Vaše kompanije (minimalno 4, maksimalno 170 karaktera)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- upišete Vašu email adresu (maksimalno 70 karaktera)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- upišete PIB broj Vaše kompanije (9 cifara)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- upišete MB Vaše kompanije (minimalno 7, maksimalno 8 cifara)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- izaberete iz liste državu u kojoj se nalazi Vaša kompanija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- upišete grad u kojem se nalazi Vaša kompanija (minimalno 2, maksimalno 70 karaktera)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- upišete ulicu u kojoj se nalazi Vaša kompanija (minimalno 4, maksimalno 70 karaktera)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- upišete broj adrese Vaše kompanije (minimalno 1, maksimalno 20 karaktera)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- postavite vašu lozinku, koju ćete privatno čuvati na sigurno mestu (minimalno 6, maksimalno 50 karaktera)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1440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Ukoliko se slažete sa navedenim uslovima čekirajte “Da, prihvatam Uslove korišćenja.” i pritisnite dugme REGISTRUJ SE kako bi se registracija sprovela.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 bi potvrdili registraciju potrebno je da posetite konfirmacioni link koji će vam stići na email adresu koji ste koristili prilikom registrovanja.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Takođe, obavezno je da prođete kompletan proces verifikacijie kao i da izvršite autentifikaciju sa dva faktora (2FA).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Aktiviranje procesiranja kripto plaćanja</w:t>
      </w:r>
    </w:p>
    <w:p w:rsidR="00000000" w:rsidDel="00000000" w:rsidP="00000000" w:rsidRDefault="00000000" w:rsidRPr="00000000" w14:paraId="0000001B">
      <w:pPr>
        <w:ind w:left="720" w:hanging="360"/>
        <w:rPr/>
      </w:pPr>
      <w:r w:rsidDel="00000000" w:rsidR="00000000" w:rsidRPr="00000000">
        <w:rPr>
          <w:rtl w:val="0"/>
        </w:rPr>
        <w:tab/>
        <w:t xml:space="preserve">Aktiviranje prodavnice vrši se u sekciji WebShop kreiranjem samog WebShop-a. Time su omogućeni i kreiranje POS proizvoda/usluge i kreiranje instrukcija za plaćanje.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Podešavanja WEB Shop procesiranja plaćanja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Na ekranu CryptoPal &gt; Procesiranje u WebShop sekciji imate mogućnost kreiranja vaših WebShop-ova. Na ovom ekranu takođe možete videti vaše, do sada kreirane, WebShop-ove kao i istoriju (pregled) svih uspešno realizovanih prodaja proizovoda i usluga iz vaših WebShop-ova.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Kreiranje WebShop-a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Pritiskom na dugme “KREIRAJ WebShop” otvara nam se ekran za kreiranje.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79353" cy="3059985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9353" cy="3059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Potrebno je popuniti sledeća polja: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Logo* - </w:t>
      </w:r>
      <w:r w:rsidDel="00000000" w:rsidR="00000000" w:rsidRPr="00000000">
        <w:rPr>
          <w:sz w:val="21"/>
          <w:szCs w:val="21"/>
          <w:rtl w:val="0"/>
        </w:rPr>
        <w:t xml:space="preserve">postavite Vašu shop logo sliku (maksimalna veličina slike: 5MB, podržani formati slika: JPG, JPEG, PNG, WEBP)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Kategoriju vašeg WebShop-a (izabrati iz liste)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Ime WebShop-a*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Web adresa vašeg WebShopa*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Povezivanje korpe sa CryptoPal API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Kako bi povezali Cryptopal sa vasim website-om, potrebno je da napravite API poziv ka nasem endpoint-u i da nakon dobijanja Redirect URL-a, da uradite client side redirect ka to URL-u.</w:t>
      </w:r>
    </w:p>
    <w:p w:rsidR="00000000" w:rsidDel="00000000" w:rsidP="00000000" w:rsidRDefault="00000000" w:rsidRPr="00000000" w14:paraId="0000002E">
      <w:pPr>
        <w:ind w:left="1440" w:firstLine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Više informacija u posebnom dokumentu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Povezivanje korpe sa CryptoPal widgetom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Uskoro dolazi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Podešavanje PoS procesiranja plaćanja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Na ekranu CryptoPal &gt; Procesiranje u POS sekciji imate mogućnost kreiranja POS proizvoda/usluga. Na ovom ekranu takođe možete videti istoriju (pregled) svih vaših kreiranih POS proizvoda/usluga.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88895" cy="252230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25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Kreiranje POS proizvoda/usluge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Pritiskom na dugme “KREIRAJ POS proizvod/uslugu” otvara nam se ekran za kreiranje.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880034" cy="257937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0034" cy="257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Potrebno je popuniti sledeća polja: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shop* - birate neki od vaših prethodono kreiranih šopova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Ime proizvoda/usluge*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Količina*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Cena po jedinici proizvoda/usluge*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Pritiskom na dugme “KREIRAJ” kreira se POS proizvod/usluga i bićete preusmereni na novi ekran.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POS proizvod/usluga - ekran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720"/>
        <w:rPr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1872615" cy="295297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295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Na ovom ekranu prikazan je QR kod koji vodi korisnika koji kupuje (kreiranu POS proizvod/uslugu) na stranicu za plaćanje.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Potrebno je da korisnik koji želi da izvrši kupovinu, kamerom svog telefona, skenira prikazani QR kod. Njemu će nakon toga biti otvorena stranica za plaćanje.</w:t>
      </w:r>
    </w:p>
    <w:p w:rsidR="00000000" w:rsidDel="00000000" w:rsidP="00000000" w:rsidRDefault="00000000" w:rsidRPr="00000000" w14:paraId="0000004B">
      <w:pPr>
        <w:ind w:left="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Podešavanje procesiranja plaćanja Profaktura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Na ekranu CryptoPal &gt; Procesiranje u Profaktura sekciji imate mogućnost kreiranja instrukcija za plaćanje. Na ovom ekranu takođe možete videti istoriju (pregled) svih vaših kreiranih instrukcija za plaćanje.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81275" cy="2494655"/>
            <wp:effectExtent b="0" l="0" r="0" t="0"/>
            <wp:docPr id="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1779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9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Kreiranje instrukcije za plaćanje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Pritiskom na dugme “KREIRAJ instrukciju za plaćanje” otvara nam se ekran za kreiranje.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023931" cy="360426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3931" cy="3604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Potrebno je popuniti sledeća polja: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shop* - birate neki od vaših prethodono kreiranih šopova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Broj instrukcije za plaćanje*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Ukupan iznos za uplatu*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Valuta plaćanja*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Rok plaćanja*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Naziv komintenta*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Adresa komintenta*</w:t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Pritiskom na dugme “KREIRAJ” kreira se instrukcija za plaćanje i bićete preusmereni na novi ekran.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Instrukcija za plaćanje - ekran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720"/>
        <w:rPr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1941459" cy="2700097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1459" cy="2700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Na ovom ekranu prikazan je QR kod koji vodi korisnika koji plaća kreiranu instrukciju za plaćanje na stranicu za plaćanje. Takođ, korisnik može i preko generisanog linka za plaćanje pristupiti pomenutoj stranici za plaćanje.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Pritiskom na dugme “EXPORT TO PDF” dobijate kreirani PDF dokument sa svim informacijama koje se nalaze na ovom ekranu, a koji možete proslediti kupcu.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985135" cy="2137198"/>
            <wp:effectExtent b="12700" l="12700" r="12700" t="1270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213719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Potrebno je da korisnik koji želi da izvrši kupovinu, kamerom svog telefona, skenira prikazani QR kod ili poseti link za plaćanje. Njemu će nakon toga biti otvorena stranica za plaćanje.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Podešavanje procesiranja plaćanja za Fondove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Uskoro dolazi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Primer rada WEB shopa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PiggyShop aktiviranje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Popunjavanje svih potrebnih polja.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062337" cy="4157279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337" cy="4157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PiggyShop podešavanje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198495" cy="2721582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72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PiggyShop povezivanje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Kako bi povezali Cryptopal sa vasim website-om, potrebno je da napravite API poziv ka nasem endpoint-u i da nakon dobijanja Redirect URL-a, da uradite client side redirect ka to URL-u.</w:t>
      </w:r>
    </w:p>
    <w:p w:rsidR="00000000" w:rsidDel="00000000" w:rsidP="00000000" w:rsidRDefault="00000000" w:rsidRPr="00000000" w14:paraId="0000007C">
      <w:pPr>
        <w:ind w:left="1440" w:firstLine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Više informacija u posebnom dokumentu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Kupovina na PiggyShop-u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https://mysmartpiggybank.com/shop/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4048125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PiggyShop procesiranje plaćanja</w:t>
      </w:r>
    </w:p>
    <w:p w:rsidR="00000000" w:rsidDel="00000000" w:rsidP="00000000" w:rsidRDefault="00000000" w:rsidRPr="00000000" w14:paraId="00000083">
      <w:pPr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hanging="36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41395" cy="832439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832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10.jpg"/><Relationship Id="rId13" Type="http://schemas.openxmlformats.org/officeDocument/2006/relationships/image" Target="media/image12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9.jpg"/><Relationship Id="rId14" Type="http://schemas.openxmlformats.org/officeDocument/2006/relationships/image" Target="media/image1.jpg"/><Relationship Id="rId17" Type="http://schemas.openxmlformats.org/officeDocument/2006/relationships/image" Target="media/image7.jpg"/><Relationship Id="rId16" Type="http://schemas.openxmlformats.org/officeDocument/2006/relationships/hyperlink" Target="https://mysmartpiggybank.com/shop/" TargetMode="External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18" Type="http://schemas.openxmlformats.org/officeDocument/2006/relationships/image" Target="media/image8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