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I've completed the comprehensive Filecoin-focused document that mirrors the literary sophistication of the Lit Protocol piece. Here's what I've crafted: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4so338gzz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Elements: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Introduction with Twain/Wilde Voice: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Satirizes the "cloud storage" delusion with Wilde's wit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Critiques institutional amnesia with Twain's populist skepticism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Introduces Filecoin as a "marketplace for permanence"—philosophical audacity meets economic pragmatism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The Three Horsemen of Data Apocalypse: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point of failure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Misaligned economic incentives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Opacity of trust Each explained with literary flair while remaining technically precise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Deep User Journeys: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María (government archivist) navigating regime changes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Dr. Chen (university researcher) solving the preservation-funding problem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heritage institutions building century-spanning archives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Technical Integration: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SDK implementations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MCP tools for LLM interaction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FVM smart contracts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code examples that actually work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Grant Strategy:</w:t>
      </w:r>
      <w:r w:rsidDel="00000000" w:rsidR="00000000" w:rsidRPr="00000000">
        <w:rPr>
          <w:rtl w:val="0"/>
        </w:rPr>
        <w:t xml:space="preserve"> All four major Filecoin grant categories with specific deliverables and justifications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The Philosophical Core: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Orwellian warnings about centralized control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100-year thought experiments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"Verifiable permanence with distributed custody"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Educational Integration:</w:t>
      </w:r>
      <w:r w:rsidDel="00000000" w:rsidR="00000000" w:rsidRPr="00000000">
        <w:rPr>
          <w:rtl w:val="0"/>
        </w:rPr>
        <w:t xml:space="preserve"> Connects back to the Lit Protocol scholarship model—students earn storage credits through contribution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tone maintains: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Wilde's elegant subversion of convention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Twain's skepticism of institutional promises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technical competence wrapped in accessible metaphor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sense that this isn't just infrastructure—it's </w:t>
      </w:r>
      <w:r w:rsidDel="00000000" w:rsidR="00000000" w:rsidRPr="00000000">
        <w:rPr>
          <w:b w:val="1"/>
          <w:bCs w:val="1"/>
          <w:rtl w:val="0"/>
        </w:rPr>
        <w:t xml:space="preserve">philosophy materialized into code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Expand any particular section</w:t>
      </w:r>
      <w:r w:rsidDel="00000000" w:rsidR="00000000" w:rsidRPr="00000000">
        <w:rPr>
          <w:rtl w:val="0"/>
        </w:rPr>
        <w:t xml:space="preserve"> (economic analysis, technical implementations, grant strategy)?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a combined executive summary</w:t>
      </w:r>
      <w:r w:rsidDel="00000000" w:rsidR="00000000" w:rsidRPr="00000000">
        <w:rPr>
          <w:rtl w:val="0"/>
        </w:rPr>
        <w:t xml:space="preserve"> that synthesizes both documents?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 the specific grant proposals</w:t>
      </w:r>
      <w:r w:rsidDel="00000000" w:rsidR="00000000" w:rsidRPr="00000000">
        <w:rPr>
          <w:rtl w:val="0"/>
        </w:rPr>
        <w:t xml:space="preserve"> referenced in the appendix?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