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0F6E5C"/>
          <w:sz w:val="72"/>
          <w:szCs w:val="72"/>
        </w:rPr>
        <w:t xml:space="preserve">PropWeb</w:t>
      </w:r>
    </w:p>
    <w:p>
      <w:pPr>
        <w:spacing w:after="120"/>
        <w:jc w:val="center"/>
      </w:pPr>
      <w:r>
        <w:rPr>
          <w:b/>
          <w:bCs/>
          <w:color w:val="1A1A2E"/>
          <w:sz w:val="36"/>
          <w:szCs w:val="36"/>
        </w:rPr>
        <w:t xml:space="preserve">Project Handover Brief for Pranav</w:t>
      </w:r>
    </w:p>
    <w:p>
      <w:pPr>
        <w:spacing w:after="600"/>
        <w:jc w:val="center"/>
      </w:pPr>
      <w:r>
        <w:rPr>
          <w:color w:val="5C5C6E"/>
          <w:sz w:val="24"/>
          <w:szCs w:val="24"/>
        </w:rPr>
        <w:t xml:space="preserve">Pitch Deck  ·  PRD  ·  Wireframes  ·  Costing  ·  Demo Web App</w:t>
      </w:r>
    </w:p>
    <w:p>
      <w:pPr>
        <w:spacing w:after="80"/>
        <w:jc w:val="center"/>
      </w:pPr>
      <w:r>
        <w:rPr>
          <w:color w:val="5C5C6E"/>
          <w:sz w:val="22"/>
          <w:szCs w:val="22"/>
        </w:rPr>
        <w:t xml:space="preserve">Prepared by: Yogesh (CTO + CPO)</w:t>
      </w:r>
    </w:p>
    <w:p>
      <w:pPr>
        <w:jc w:val="center"/>
      </w:pPr>
      <w:r>
        <w:rPr>
          <w:color w:val="5C5C6E"/>
          <w:sz w:val="22"/>
          <w:szCs w:val="22"/>
        </w:rPr>
        <w:t xml:space="preserve">July 2026  ·  Internal &amp; Confidential</w:t>
      </w:r>
    </w:p>
    <w:p>
      <w:r>
        <w:br w:type="page"/>
      </w:r>
    </w:p>
    <w:p>
      <w:pPr>
        <w:pStyle w:val="Heading1"/>
        <w:spacing w:after="160" w:before="360"/>
      </w:pPr>
      <w:r>
        <w:rPr>
          <w:b/>
          <w:bCs/>
          <w:color w:val="1A1A2E"/>
          <w:sz w:val="32"/>
          <w:szCs w:val="32"/>
        </w:rPr>
        <w:t xml:space="preserve">1. Why You're Getting This Document</w:t>
      </w:r>
    </w:p>
    <w:p>
      <w:pPr>
        <w:spacing w:after="120" w:line="276"/>
      </w:pPr>
      <w:r>
        <w:rPr>
          <w:b w:val="false"/>
          <w:bCs w:val="false"/>
          <w:i w:val="false"/>
          <w:iCs w:val="false"/>
          <w:color w:val="1A1A2E"/>
          <w:sz w:val="22"/>
          <w:szCs w:val="22"/>
        </w:rPr>
        <w:t xml:space="preserve">Pranav — you own the packaging of PropWeb for our internal pitch to the two co-founder CEOs. Everything you need to understand the project is in this brief. Your four deliverables:</w:t>
      </w:r>
    </w:p>
    <w:p>
      <w:pPr>
        <w:pStyle w:val="ListParagraph"/>
        <w:numPr>
          <w:ilvl w:val="0"/>
          <w:numId w:val="2"/>
        </w:numPr>
        <w:spacing w:after="80" w:line="264"/>
      </w:pPr>
      <w:r>
        <w:rPr>
          <w:color w:val="1A1A2E"/>
          <w:sz w:val="22"/>
          <w:szCs w:val="22"/>
        </w:rPr>
        <w:t xml:space="preserve">A pitch deck covering two angles: the product story and the technology story (one deck, two clear sections).</w:t>
      </w:r>
    </w:p>
    <w:p>
      <w:pPr>
        <w:pStyle w:val="ListParagraph"/>
        <w:numPr>
          <w:ilvl w:val="0"/>
          <w:numId w:val="2"/>
        </w:numPr>
        <w:spacing w:after="80" w:line="264"/>
      </w:pPr>
      <w:r>
        <w:rPr>
          <w:color w:val="1A1A2E"/>
          <w:sz w:val="22"/>
          <w:szCs w:val="22"/>
        </w:rPr>
        <w:t xml:space="preserve">Wireframes for the core screens (guided by Section 6).</w:t>
      </w:r>
    </w:p>
    <w:p>
      <w:pPr>
        <w:pStyle w:val="ListParagraph"/>
        <w:numPr>
          <w:ilvl w:val="0"/>
          <w:numId w:val="2"/>
        </w:numPr>
        <w:spacing w:after="80" w:line="264"/>
      </w:pPr>
      <w:r>
        <w:rPr>
          <w:color w:val="1A1A2E"/>
          <w:sz w:val="22"/>
          <w:szCs w:val="22"/>
        </w:rPr>
        <w:t xml:space="preserve">A costing summary slide-set built from the numbers in Section 7.</w:t>
      </w:r>
    </w:p>
    <w:p>
      <w:pPr>
        <w:pStyle w:val="ListParagraph"/>
        <w:numPr>
          <w:ilvl w:val="0"/>
          <w:numId w:val="2"/>
        </w:numPr>
        <w:spacing w:after="80" w:line="264"/>
      </w:pPr>
      <w:r>
        <w:rPr>
          <w:color w:val="1A1A2E"/>
          <w:sz w:val="22"/>
          <w:szCs w:val="22"/>
        </w:rPr>
        <w:t xml:space="preserve">A light, fast, demo-able web app — a clickable front-end demo of PropWeb, fresh design inspired by Bayut's UI quality. No infrastructure, no database, no backend. Local JSON data only. Spec in Section 8.</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C" w:sz="4"/>
              <w:left w:val="single" w:color="0F6E5C" w:sz="4"/>
              <w:bottom w:val="single" w:color="0F6E5C" w:sz="4"/>
              <w:right w:val="single" w:color="0F6E5C" w:sz="4"/>
            </w:tcBorders>
            <w:shd w:fill="EEF5F3" w:val="clear"/>
            <w:tcMar>
              <w:top w:type="dxa" w:w="140"/>
              <w:left w:type="dxa" w:w="200"/>
              <w:bottom w:type="dxa" w:w="140"/>
              <w:right w:type="dxa" w:w="200"/>
            </w:tcMar>
          </w:tcPr>
          <w:p>
            <w:pPr>
              <w:spacing w:after="80"/>
            </w:pPr>
            <w:r>
              <w:rPr>
                <w:b/>
                <w:bCs/>
                <w:color w:val="0F6E5C"/>
                <w:sz w:val="23"/>
                <w:szCs w:val="23"/>
              </w:rPr>
              <w:t xml:space="preserve">The one-line pitch you are packaging</w:t>
            </w:r>
          </w:p>
          <w:p>
            <w:pPr>
              <w:spacing w:after="60" w:line="264"/>
            </w:pPr>
            <w:r>
              <w:rPr>
                <w:color w:val="1A1A2E"/>
                <w:sz w:val="21"/>
                <w:szCs w:val="21"/>
              </w:rPr>
              <w:t xml:space="preserve">PropWeb is India's trust-first, AI-powered rental platform: verified owners meet verified tenants directly — no brokers, no fake listings, no spam calls — with Bayut-grade product quality on a NoBroker-style direct model.</w:t>
            </w:r>
          </w:p>
        </w:tc>
      </w:tr>
    </w:tbl>
    <w:p>
      <w:r>
        <w:br w:type="page"/>
      </w:r>
    </w:p>
    <w:p>
      <w:pPr>
        <w:pStyle w:val="Heading1"/>
        <w:spacing w:after="160" w:before="360"/>
      </w:pPr>
      <w:r>
        <w:rPr>
          <w:b/>
          <w:bCs/>
          <w:color w:val="1A1A2E"/>
          <w:sz w:val="32"/>
          <w:szCs w:val="32"/>
        </w:rPr>
        <w:t xml:space="preserve">2. Project Context (Read This First)</w:t>
      </w:r>
    </w:p>
    <w:p>
      <w:pPr>
        <w:pStyle w:val="Heading2"/>
        <w:spacing w:after="120" w:before="280"/>
      </w:pPr>
      <w:r>
        <w:rPr>
          <w:b/>
          <w:bCs/>
          <w:color w:val="0F6E5C"/>
          <w:sz w:val="26"/>
          <w:szCs w:val="26"/>
        </w:rPr>
        <w:t xml:space="preserve">2.1 What we are building and why</w:t>
      </w:r>
    </w:p>
    <w:p>
      <w:pPr>
        <w:spacing w:after="120" w:line="276"/>
      </w:pPr>
      <w:r>
        <w:rPr>
          <w:b w:val="false"/>
          <w:bCs w:val="false"/>
          <w:i w:val="false"/>
          <w:iCs w:val="false"/>
          <w:color w:val="1A1A2E"/>
          <w:sz w:val="22"/>
          <w:szCs w:val="22"/>
        </w:rPr>
        <w:t xml:space="preserve">Renting in India is broken on both sides. Tenants face fake listings, duplicate chaos (one flat listed by 10 brokers at different prices), spam call storms (one enquiry triggers 20–50 broker calls), and dead listings. Owners face non-genuine tenants, privacy leaks of their phone number and address, and heavy coordination load for every visit.</w:t>
      </w:r>
    </w:p>
    <w:p>
      <w:pPr>
        <w:spacing w:after="120" w:line="276"/>
      </w:pPr>
      <w:r>
        <w:rPr>
          <w:b w:val="false"/>
          <w:bCs w:val="false"/>
          <w:i w:val="false"/>
          <w:iCs w:val="false"/>
          <w:color w:val="1A1A2E"/>
          <w:sz w:val="22"/>
          <w:szCs w:val="22"/>
        </w:rPr>
        <w:t xml:space="preserve">Existing portals are lead-selling machines — they profit from the chaos. NoBroker proved Indians will pay to skip brokers (₹803 crore revenue in FY24, 30M+ users, unicorn status), but it still loses money (₹411 crore loss in FY24) and its trust layer is weak: broker infiltration and fake listings remain its #1 complaint.</w:t>
      </w:r>
    </w:p>
    <w:p>
      <w:pPr>
        <w:spacing w:after="120" w:line="276"/>
      </w:pPr>
      <w:r>
        <w:rPr>
          <w:b w:val="false"/>
          <w:bCs w:val="false"/>
          <w:i w:val="false"/>
          <w:iCs w:val="false"/>
          <w:color w:val="1A1A2E"/>
          <w:sz w:val="22"/>
          <w:szCs w:val="22"/>
        </w:rPr>
        <w:t xml:space="preserve">PropWeb's wedge: verification-first. Verified Owner Badge (Aadhaar/PAN + ownership proof), Verified Tenant Badge (employment + income KYC), a Rental Trust Score on every listing, pay-to-connect to kill casual/fake enquiries, and an AI matchmaking engine that scores listings against a tenant's real needs — like matrimony for rentals.</w:t>
      </w:r>
    </w:p>
    <w:p>
      <w:pPr>
        <w:pStyle w:val="Heading2"/>
        <w:spacing w:after="120" w:before="280"/>
      </w:pPr>
      <w:r>
        <w:rPr>
          <w:b/>
          <w:bCs/>
          <w:color w:val="0F6E5C"/>
          <w:sz w:val="26"/>
          <w:szCs w:val="26"/>
        </w:rPr>
        <w:t xml:space="preserve">2.2 The two reference companies (know these names)</w:t>
      </w:r>
    </w:p>
    <w:p>
      <w:pPr>
        <w:pStyle w:val="ListParagraph"/>
        <w:numPr>
          <w:ilvl w:val="0"/>
          <w:numId w:val="3"/>
        </w:numPr>
        <w:spacing w:after="80" w:line="264"/>
      </w:pPr>
      <w:r>
        <w:rPr>
          <w:b/>
          <w:bCs/>
          <w:color w:val="1A1A2E"/>
          <w:sz w:val="22"/>
          <w:szCs w:val="22"/>
        </w:rPr>
        <w:t xml:space="preserve">Bayut (Dubai): </w:t>
      </w:r>
      <w:r>
        <w:rPr>
          <w:color w:val="1A1A2E"/>
          <w:sz w:val="22"/>
          <w:szCs w:val="22"/>
        </w:rPr>
        <w:t xml:space="preserve">our product-quality benchmark. UAE's top property portal. Famous for TruCheck (physically verified listings with geotagged photos), TruEstimate (AI price valuation), TruBroker (agent trust scores), BayutGPT (conversational search), and clean map-based search. We borrow their trust-feature philosophy and UI quality — not their broker-based business model.</w:t>
      </w:r>
    </w:p>
    <w:p>
      <w:pPr>
        <w:pStyle w:val="ListParagraph"/>
        <w:numPr>
          <w:ilvl w:val="0"/>
          <w:numId w:val="3"/>
        </w:numPr>
        <w:spacing w:after="80" w:line="264"/>
      </w:pPr>
      <w:r>
        <w:rPr>
          <w:b/>
          <w:bCs/>
          <w:color w:val="1A1A2E"/>
          <w:sz w:val="22"/>
          <w:szCs w:val="22"/>
        </w:rPr>
        <w:t xml:space="preserve">NoBroker (India): </w:t>
      </w:r>
      <w:r>
        <w:rPr>
          <w:color w:val="1A1A2E"/>
          <w:sz w:val="22"/>
          <w:szCs w:val="22"/>
        </w:rPr>
        <w:t xml:space="preserve">our business-model reference and main competitor. Direct owner-to-tenant (C2C), freemium contact-unlock plans (₹1,499–₹10,999), rent agreements, services marketplace. We copy the C2C model but fix what they got wrong: weak verification, spam complaints, and burn-heavy expansion.</w:t>
      </w:r>
    </w:p>
    <w:p>
      <w:pPr>
        <w:pStyle w:val="Heading2"/>
        <w:spacing w:after="120" w:before="280"/>
      </w:pPr>
      <w:r>
        <w:rPr>
          <w:b/>
          <w:bCs/>
          <w:color w:val="0F6E5C"/>
          <w:sz w:val="26"/>
          <w:szCs w:val="26"/>
        </w:rPr>
        <w:t xml:space="preserve">2.3 Business model in one breath</w:t>
      </w:r>
    </w:p>
    <w:p>
      <w:pPr>
        <w:spacing w:after="120" w:line="276"/>
      </w:pPr>
      <w:r>
        <w:rPr>
          <w:b w:val="false"/>
          <w:bCs w:val="false"/>
          <w:i w:val="false"/>
          <w:iCs w:val="false"/>
          <w:color w:val="1A1A2E"/>
          <w:sz w:val="22"/>
          <w:szCs w:val="22"/>
        </w:rPr>
        <w:t xml:space="preserve">Today: pay-to-connect fees (browsing free, contact unlock paid), premium listings, verified-badge subscriptions. Tomorrow: an affiliate services marketplace (packers &amp; movers, cleaning, furniture rental, interiors, property management) — every move-in opens high-margin services revenue. We earn when a genuine connection happens, not by reselling the same lead to ten people.</w:t>
      </w:r>
    </w:p>
    <w:p>
      <w:pPr>
        <w:pStyle w:val="Heading2"/>
        <w:spacing w:after="120" w:before="280"/>
      </w:pPr>
      <w:r>
        <w:rPr>
          <w:b/>
          <w:bCs/>
          <w:color w:val="0F6E5C"/>
          <w:sz w:val="26"/>
          <w:szCs w:val="26"/>
        </w:rPr>
        <w:t xml:space="preserve">2.4 Launch plan</w:t>
      </w:r>
    </w:p>
    <w:p>
      <w:pPr>
        <w:spacing w:after="120" w:line="276"/>
      </w:pPr>
      <w:r>
        <w:rPr>
          <w:b w:val="false"/>
          <w:bCs w:val="false"/>
          <w:i w:val="false"/>
          <w:iCs w:val="false"/>
          <w:color w:val="1A1A2E"/>
          <w:sz w:val="22"/>
          <w:szCs w:val="22"/>
        </w:rPr>
        <w:t xml:space="preserve">One city first — Bengaluru (highest rental velocity, highest brokerage pain, most digitally-ready renters). Rentals only. Target roughly 200 owner listings per launch locality before scaling marketing. Multi-city and resale come later.</w:t>
      </w:r>
    </w:p>
    <w:p>
      <w:r>
        <w:br w:type="page"/>
      </w:r>
    </w:p>
    <w:p>
      <w:pPr>
        <w:pStyle w:val="Heading1"/>
        <w:spacing w:after="160" w:before="360"/>
      </w:pPr>
      <w:r>
        <w:rPr>
          <w:b/>
          <w:bCs/>
          <w:color w:val="1A1A2E"/>
          <w:sz w:val="32"/>
          <w:szCs w:val="32"/>
        </w:rPr>
        <w:t xml:space="preserve">3. Product Requirements (PRD) — v1</w:t>
      </w:r>
    </w:p>
    <w:p>
      <w:pPr>
        <w:pStyle w:val="Heading2"/>
        <w:spacing w:after="120" w:before="280"/>
      </w:pPr>
      <w:r>
        <w:rPr>
          <w:b/>
          <w:bCs/>
          <w:color w:val="0F6E5C"/>
          <w:sz w:val="26"/>
          <w:szCs w:val="26"/>
        </w:rPr>
        <w:t xml:space="preserve">3.1 Scope for MVP</w:t>
      </w:r>
    </w:p>
    <w:p>
      <w:pPr>
        <w:spacing w:after="120" w:line="276"/>
      </w:pPr>
      <w:r>
        <w:rPr>
          <w:b w:val="false"/>
          <w:bCs w:val="false"/>
          <w:i w:val="false"/>
          <w:iCs w:val="false"/>
          <w:color w:val="1A1A2E"/>
          <w:sz w:val="22"/>
          <w:szCs w:val="22"/>
        </w:rPr>
        <w:t xml:space="preserve">Rentals only. Two user types: Owner and Tenant. One city. Web app first (responsive, mobile-priority) — no native apps in v1.</w:t>
      </w:r>
    </w:p>
    <w:p>
      <w:pPr>
        <w:pStyle w:val="Heading2"/>
        <w:spacing w:after="120" w:before="280"/>
      </w:pPr>
      <w:r>
        <w:rPr>
          <w:b/>
          <w:bCs/>
          <w:color w:val="0F6E5C"/>
          <w:sz w:val="26"/>
          <w:szCs w:val="26"/>
        </w:rPr>
        <w:t xml:space="preserve">3.2 User stories — Tenant</w:t>
      </w:r>
    </w:p>
    <w:p>
      <w:pPr>
        <w:pStyle w:val="ListParagraph"/>
        <w:numPr>
          <w:ilvl w:val="0"/>
          <w:numId w:val="3"/>
        </w:numPr>
        <w:spacing w:after="80" w:line="264"/>
      </w:pPr>
      <w:r>
        <w:rPr>
          <w:b w:val="false"/>
          <w:bCs w:val="false"/>
          <w:color w:val="1A1A2E"/>
          <w:sz w:val="22"/>
          <w:szCs w:val="22"/>
        </w:rPr>
        <w:t xml:space="preserve">As a tenant, I can search rentals by locality, budget, BHK, furnishing, and tenant type (family/bachelor) on a list + map view.</w:t>
      </w:r>
    </w:p>
    <w:p>
      <w:pPr>
        <w:pStyle w:val="ListParagraph"/>
        <w:numPr>
          <w:ilvl w:val="0"/>
          <w:numId w:val="3"/>
        </w:numPr>
        <w:spacing w:after="80" w:line="264"/>
      </w:pPr>
      <w:r>
        <w:rPr>
          <w:b w:val="false"/>
          <w:bCs w:val="false"/>
          <w:color w:val="1A1A2E"/>
          <w:sz w:val="22"/>
          <w:szCs w:val="22"/>
        </w:rPr>
        <w:t xml:space="preserve">As a tenant, I can see a Trust Score and verification badges on every listing before contacting.</w:t>
      </w:r>
    </w:p>
    <w:p>
      <w:pPr>
        <w:pStyle w:val="ListParagraph"/>
        <w:numPr>
          <w:ilvl w:val="0"/>
          <w:numId w:val="3"/>
        </w:numPr>
        <w:spacing w:after="80" w:line="264"/>
      </w:pPr>
      <w:r>
        <w:rPr>
          <w:b w:val="false"/>
          <w:bCs w:val="false"/>
          <w:color w:val="1A1A2E"/>
          <w:sz w:val="22"/>
          <w:szCs w:val="22"/>
        </w:rPr>
        <w:t xml:space="preserve">As a tenant, I can see a Match Score (%) telling me how well a listing fits my stated needs.</w:t>
      </w:r>
    </w:p>
    <w:p>
      <w:pPr>
        <w:pStyle w:val="ListParagraph"/>
        <w:numPr>
          <w:ilvl w:val="0"/>
          <w:numId w:val="3"/>
        </w:numPr>
        <w:spacing w:after="80" w:line="264"/>
      </w:pPr>
      <w:r>
        <w:rPr>
          <w:b w:val="false"/>
          <w:bCs w:val="false"/>
          <w:color w:val="1A1A2E"/>
          <w:sz w:val="22"/>
          <w:szCs w:val="22"/>
        </w:rPr>
        <w:t xml:space="preserve">As a tenant, I browse free and pay a small fee to unlock a verified owner's contact (pay-to-connect).</w:t>
      </w:r>
    </w:p>
    <w:p>
      <w:pPr>
        <w:pStyle w:val="ListParagraph"/>
        <w:numPr>
          <w:ilvl w:val="0"/>
          <w:numId w:val="3"/>
        </w:numPr>
        <w:spacing w:after="80" w:line="264"/>
      </w:pPr>
      <w:r>
        <w:rPr>
          <w:b w:val="false"/>
          <w:bCs w:val="false"/>
          <w:color w:val="1A1A2E"/>
          <w:sz w:val="22"/>
          <w:szCs w:val="22"/>
        </w:rPr>
        <w:t xml:space="preserve">As a tenant, I can complete KYC (Aadhaar/PAN + employment) to earn a Verified Tenant badge that owners see.</w:t>
      </w:r>
    </w:p>
    <w:p>
      <w:pPr>
        <w:pStyle w:val="Heading2"/>
        <w:spacing w:after="120" w:before="280"/>
      </w:pPr>
      <w:r>
        <w:rPr>
          <w:b/>
          <w:bCs/>
          <w:color w:val="0F6E5C"/>
          <w:sz w:val="26"/>
          <w:szCs w:val="26"/>
        </w:rPr>
        <w:t xml:space="preserve">3.3 User stories — Owner</w:t>
      </w:r>
    </w:p>
    <w:p>
      <w:pPr>
        <w:pStyle w:val="ListParagraph"/>
        <w:numPr>
          <w:ilvl w:val="0"/>
          <w:numId w:val="3"/>
        </w:numPr>
        <w:spacing w:after="80" w:line="264"/>
      </w:pPr>
      <w:r>
        <w:rPr>
          <w:b w:val="false"/>
          <w:bCs w:val="false"/>
          <w:color w:val="1A1A2E"/>
          <w:sz w:val="22"/>
          <w:szCs w:val="22"/>
        </w:rPr>
        <w:t xml:space="preserve">As an owner, I can list my property in under 10 minutes with photos, rent, deposit, and preferences.</w:t>
      </w:r>
    </w:p>
    <w:p>
      <w:pPr>
        <w:pStyle w:val="ListParagraph"/>
        <w:numPr>
          <w:ilvl w:val="0"/>
          <w:numId w:val="3"/>
        </w:numPr>
        <w:spacing w:after="80" w:line="264"/>
      </w:pPr>
      <w:r>
        <w:rPr>
          <w:b w:val="false"/>
          <w:bCs w:val="false"/>
          <w:color w:val="1A1A2E"/>
          <w:sz w:val="22"/>
          <w:szCs w:val="22"/>
        </w:rPr>
        <w:t xml:space="preserve">As an owner, I can verify my identity (Aadhaar/PAN) and ownership (property tax receipt / electricity bill / sale deed upload) to earn a Verified Owner badge.</w:t>
      </w:r>
    </w:p>
    <w:p>
      <w:pPr>
        <w:pStyle w:val="ListParagraph"/>
        <w:numPr>
          <w:ilvl w:val="0"/>
          <w:numId w:val="3"/>
        </w:numPr>
        <w:spacing w:after="80" w:line="264"/>
      </w:pPr>
      <w:r>
        <w:rPr>
          <w:b w:val="false"/>
          <w:bCs w:val="false"/>
          <w:color w:val="1A1A2E"/>
          <w:sz w:val="22"/>
          <w:szCs w:val="22"/>
        </w:rPr>
        <w:t xml:space="preserve">As an owner, my phone number is never public — tenants reach me only after paying to connect, and calls are masked.</w:t>
      </w:r>
    </w:p>
    <w:p>
      <w:pPr>
        <w:pStyle w:val="ListParagraph"/>
        <w:numPr>
          <w:ilvl w:val="0"/>
          <w:numId w:val="3"/>
        </w:numPr>
        <w:spacing w:after="80" w:line="264"/>
      </w:pPr>
      <w:r>
        <w:rPr>
          <w:b w:val="false"/>
          <w:bCs w:val="false"/>
          <w:color w:val="1A1A2E"/>
          <w:sz w:val="22"/>
          <w:szCs w:val="22"/>
        </w:rPr>
        <w:t xml:space="preserve">As an owner, I can see the Verified Tenant badge and profile summary of anyone who contacts me.</w:t>
      </w:r>
    </w:p>
    <w:p>
      <w:pPr>
        <w:pStyle w:val="Heading2"/>
        <w:spacing w:after="120" w:before="280"/>
      </w:pPr>
      <w:r>
        <w:rPr>
          <w:b/>
          <w:bCs/>
          <w:color w:val="0F6E5C"/>
          <w:sz w:val="26"/>
          <w:szCs w:val="26"/>
        </w:rPr>
        <w:t xml:space="preserve">3.4 Core features and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100"/>
        <w:gridCol w:w="1920"/>
      </w:tblGrid>
      <w:tr>
        <w:trPr>
          <w:tblHeader/>
        </w:trPr>
        <w:tc>
          <w:tcPr>
            <w:tcW w:type="dxa" w:w="2340"/>
            <w:shd w:fill="0F6E5C" w:val="clear"/>
            <w:tcMar>
              <w:top w:type="dxa" w:w="80"/>
              <w:left w:type="dxa" w:w="120"/>
              <w:bottom w:type="dxa" w:w="80"/>
              <w:right w:type="dxa" w:w="120"/>
            </w:tcMar>
          </w:tcPr>
          <w:p>
            <w:r>
              <w:rPr>
                <w:b/>
                <w:bCs/>
                <w:color w:val="FFFFFF"/>
                <w:sz w:val="20"/>
                <w:szCs w:val="20"/>
              </w:rPr>
              <w:t xml:space="preserve">Feature</w:t>
            </w:r>
          </w:p>
        </w:tc>
        <w:tc>
          <w:tcPr>
            <w:tcW w:type="dxa" w:w="5100"/>
            <w:shd w:fill="0F6E5C" w:val="clear"/>
            <w:tcMar>
              <w:top w:type="dxa" w:w="80"/>
              <w:left w:type="dxa" w:w="120"/>
              <w:bottom w:type="dxa" w:w="80"/>
              <w:right w:type="dxa" w:w="120"/>
            </w:tcMar>
          </w:tcPr>
          <w:p>
            <w:r>
              <w:rPr>
                <w:b/>
                <w:bCs/>
                <w:color w:val="FFFFFF"/>
                <w:sz w:val="20"/>
                <w:szCs w:val="20"/>
              </w:rPr>
              <w:t xml:space="preserve">What it does (plain language)</w:t>
            </w:r>
          </w:p>
        </w:tc>
        <w:tc>
          <w:tcPr>
            <w:tcW w:type="dxa" w:w="1920"/>
            <w:shd w:fill="0F6E5C" w:val="clear"/>
            <w:tcMar>
              <w:top w:type="dxa" w:w="80"/>
              <w:left w:type="dxa" w:w="120"/>
              <w:bottom w:type="dxa" w:w="80"/>
              <w:right w:type="dxa" w:w="120"/>
            </w:tcMar>
          </w:tcPr>
          <w:p>
            <w:r>
              <w:rPr>
                <w:b/>
                <w:bCs/>
                <w:color w:val="FFFFFF"/>
                <w:sz w:val="20"/>
                <w:szCs w:val="20"/>
              </w:rPr>
              <w:t xml:space="preserve">Priority</w:t>
            </w:r>
          </w:p>
        </w:tc>
      </w:tr>
      <w:tr>
        <w:tc>
          <w:tcPr>
            <w:tcW w:type="dxa" w:w="2340"/>
            <w:shd w:fill="FFFFFF" w:val="clear"/>
            <w:tcMar>
              <w:top w:type="dxa" w:w="70"/>
              <w:left w:type="dxa" w:w="120"/>
              <w:bottom w:type="dxa" w:w="70"/>
              <w:right w:type="dxa" w:w="120"/>
            </w:tcMar>
          </w:tcPr>
          <w:p>
            <w:r>
              <w:rPr>
                <w:color w:val="1A1A2E"/>
                <w:sz w:val="20"/>
                <w:szCs w:val="20"/>
              </w:rPr>
              <w:t xml:space="preserve">Search &amp; map discovery</w:t>
            </w:r>
          </w:p>
        </w:tc>
        <w:tc>
          <w:tcPr>
            <w:tcW w:type="dxa" w:w="5100"/>
            <w:shd w:fill="FFFFFF" w:val="clear"/>
            <w:tcMar>
              <w:top w:type="dxa" w:w="70"/>
              <w:left w:type="dxa" w:w="120"/>
              <w:bottom w:type="dxa" w:w="70"/>
              <w:right w:type="dxa" w:w="120"/>
            </w:tcMar>
          </w:tcPr>
          <w:p>
            <w:r>
              <w:rPr>
                <w:color w:val="1A1A2E"/>
                <w:sz w:val="20"/>
                <w:szCs w:val="20"/>
              </w:rPr>
              <w:t xml:space="preserve">Locality search, filters, list + map view of rentals</w:t>
            </w:r>
          </w:p>
        </w:tc>
        <w:tc>
          <w:tcPr>
            <w:tcW w:type="dxa" w:w="1920"/>
            <w:shd w:fill="FFFFFF" w:val="clear"/>
            <w:tcMar>
              <w:top w:type="dxa" w:w="70"/>
              <w:left w:type="dxa" w:w="120"/>
              <w:bottom w:type="dxa" w:w="70"/>
              <w:right w:type="dxa" w:w="120"/>
            </w:tcMar>
          </w:tcPr>
          <w:p>
            <w:r>
              <w:rPr>
                <w:color w:val="1A1A2E"/>
                <w:sz w:val="20"/>
                <w:szCs w:val="20"/>
              </w:rPr>
              <w:t xml:space="preserve">P0 — launch</w:t>
            </w:r>
          </w:p>
        </w:tc>
      </w:tr>
      <w:tr>
        <w:tc>
          <w:tcPr>
            <w:tcW w:type="dxa" w:w="2340"/>
            <w:shd w:fill="EEF5F3" w:val="clear"/>
            <w:tcMar>
              <w:top w:type="dxa" w:w="70"/>
              <w:left w:type="dxa" w:w="120"/>
              <w:bottom w:type="dxa" w:w="70"/>
              <w:right w:type="dxa" w:w="120"/>
            </w:tcMar>
          </w:tcPr>
          <w:p>
            <w:r>
              <w:rPr>
                <w:color w:val="1A1A2E"/>
                <w:sz w:val="20"/>
                <w:szCs w:val="20"/>
              </w:rPr>
              <w:t xml:space="preserve">Listing creation</w:t>
            </w:r>
          </w:p>
        </w:tc>
        <w:tc>
          <w:tcPr>
            <w:tcW w:type="dxa" w:w="5100"/>
            <w:shd w:fill="EEF5F3" w:val="clear"/>
            <w:tcMar>
              <w:top w:type="dxa" w:w="70"/>
              <w:left w:type="dxa" w:w="120"/>
              <w:bottom w:type="dxa" w:w="70"/>
              <w:right w:type="dxa" w:w="120"/>
            </w:tcMar>
          </w:tcPr>
          <w:p>
            <w:r>
              <w:rPr>
                <w:color w:val="1A1A2E"/>
                <w:sz w:val="20"/>
                <w:szCs w:val="20"/>
              </w:rPr>
              <w:t xml:space="preserve">Owner posts property with photos, rent, preferences, geotag</w:t>
            </w:r>
          </w:p>
        </w:tc>
        <w:tc>
          <w:tcPr>
            <w:tcW w:type="dxa" w:w="1920"/>
            <w:shd w:fill="EEF5F3" w:val="clear"/>
            <w:tcMar>
              <w:top w:type="dxa" w:w="70"/>
              <w:left w:type="dxa" w:w="120"/>
              <w:bottom w:type="dxa" w:w="70"/>
              <w:right w:type="dxa" w:w="120"/>
            </w:tcMar>
          </w:tcPr>
          <w:p>
            <w:r>
              <w:rPr>
                <w:color w:val="1A1A2E"/>
                <w:sz w:val="20"/>
                <w:szCs w:val="20"/>
              </w:rPr>
              <w:t xml:space="preserve">P0 — launch</w:t>
            </w:r>
          </w:p>
        </w:tc>
      </w:tr>
      <w:tr>
        <w:tc>
          <w:tcPr>
            <w:tcW w:type="dxa" w:w="2340"/>
            <w:shd w:fill="FFFFFF" w:val="clear"/>
            <w:tcMar>
              <w:top w:type="dxa" w:w="70"/>
              <w:left w:type="dxa" w:w="120"/>
              <w:bottom w:type="dxa" w:w="70"/>
              <w:right w:type="dxa" w:w="120"/>
            </w:tcMar>
          </w:tcPr>
          <w:p>
            <w:r>
              <w:rPr>
                <w:color w:val="1A1A2E"/>
                <w:sz w:val="20"/>
                <w:szCs w:val="20"/>
              </w:rPr>
              <w:t xml:space="preserve">Trust badges</w:t>
            </w:r>
          </w:p>
        </w:tc>
        <w:tc>
          <w:tcPr>
            <w:tcW w:type="dxa" w:w="5100"/>
            <w:shd w:fill="FFFFFF" w:val="clear"/>
            <w:tcMar>
              <w:top w:type="dxa" w:w="70"/>
              <w:left w:type="dxa" w:w="120"/>
              <w:bottom w:type="dxa" w:w="70"/>
              <w:right w:type="dxa" w:w="120"/>
            </w:tcMar>
          </w:tcPr>
          <w:p>
            <w:r>
              <w:rPr>
                <w:color w:val="1A1A2E"/>
                <w:sz w:val="20"/>
                <w:szCs w:val="20"/>
              </w:rPr>
              <w:t xml:space="preserve">Verified Owner / Verified Tenant marks after KYC checks</w:t>
            </w:r>
          </w:p>
        </w:tc>
        <w:tc>
          <w:tcPr>
            <w:tcW w:type="dxa" w:w="1920"/>
            <w:shd w:fill="FFFFFF" w:val="clear"/>
            <w:tcMar>
              <w:top w:type="dxa" w:w="70"/>
              <w:left w:type="dxa" w:w="120"/>
              <w:bottom w:type="dxa" w:w="70"/>
              <w:right w:type="dxa" w:w="120"/>
            </w:tcMar>
          </w:tcPr>
          <w:p>
            <w:r>
              <w:rPr>
                <w:color w:val="1A1A2E"/>
                <w:sz w:val="20"/>
                <w:szCs w:val="20"/>
              </w:rPr>
              <w:t xml:space="preserve">P0 — launch</w:t>
            </w:r>
          </w:p>
        </w:tc>
      </w:tr>
      <w:tr>
        <w:tc>
          <w:tcPr>
            <w:tcW w:type="dxa" w:w="2340"/>
            <w:shd w:fill="EEF5F3" w:val="clear"/>
            <w:tcMar>
              <w:top w:type="dxa" w:w="70"/>
              <w:left w:type="dxa" w:w="120"/>
              <w:bottom w:type="dxa" w:w="70"/>
              <w:right w:type="dxa" w:w="120"/>
            </w:tcMar>
          </w:tcPr>
          <w:p>
            <w:r>
              <w:rPr>
                <w:color w:val="1A1A2E"/>
                <w:sz w:val="20"/>
                <w:szCs w:val="20"/>
              </w:rPr>
              <w:t xml:space="preserve">Rental Trust Score</w:t>
            </w:r>
          </w:p>
        </w:tc>
        <w:tc>
          <w:tcPr>
            <w:tcW w:type="dxa" w:w="5100"/>
            <w:shd w:fill="EEF5F3" w:val="clear"/>
            <w:tcMar>
              <w:top w:type="dxa" w:w="70"/>
              <w:left w:type="dxa" w:w="120"/>
              <w:bottom w:type="dxa" w:w="70"/>
              <w:right w:type="dxa" w:w="120"/>
            </w:tcMar>
          </w:tcPr>
          <w:p>
            <w:r>
              <w:rPr>
                <w:color w:val="1A1A2E"/>
                <w:sz w:val="20"/>
                <w:szCs w:val="20"/>
              </w:rPr>
              <w:t xml:space="preserve">0–100 score: verification level + response rate + listing freshness + reviews</w:t>
            </w:r>
          </w:p>
        </w:tc>
        <w:tc>
          <w:tcPr>
            <w:tcW w:type="dxa" w:w="1920"/>
            <w:shd w:fill="EEF5F3" w:val="clear"/>
            <w:tcMar>
              <w:top w:type="dxa" w:w="70"/>
              <w:left w:type="dxa" w:w="120"/>
              <w:bottom w:type="dxa" w:w="70"/>
              <w:right w:type="dxa" w:w="120"/>
            </w:tcMar>
          </w:tcPr>
          <w:p>
            <w:r>
              <w:rPr>
                <w:color w:val="1A1A2E"/>
                <w:sz w:val="20"/>
                <w:szCs w:val="20"/>
              </w:rPr>
              <w:t xml:space="preserve">P0 — launch</w:t>
            </w:r>
          </w:p>
        </w:tc>
      </w:tr>
      <w:tr>
        <w:tc>
          <w:tcPr>
            <w:tcW w:type="dxa" w:w="2340"/>
            <w:shd w:fill="FFFFFF" w:val="clear"/>
            <w:tcMar>
              <w:top w:type="dxa" w:w="70"/>
              <w:left w:type="dxa" w:w="120"/>
              <w:bottom w:type="dxa" w:w="70"/>
              <w:right w:type="dxa" w:w="120"/>
            </w:tcMar>
          </w:tcPr>
          <w:p>
            <w:r>
              <w:rPr>
                <w:color w:val="1A1A2E"/>
                <w:sz w:val="20"/>
                <w:szCs w:val="20"/>
              </w:rPr>
              <w:t xml:space="preserve">Pay-to-connect</w:t>
            </w:r>
          </w:p>
        </w:tc>
        <w:tc>
          <w:tcPr>
            <w:tcW w:type="dxa" w:w="5100"/>
            <w:shd w:fill="FFFFFF" w:val="clear"/>
            <w:tcMar>
              <w:top w:type="dxa" w:w="70"/>
              <w:left w:type="dxa" w:w="120"/>
              <w:bottom w:type="dxa" w:w="70"/>
              <w:right w:type="dxa" w:w="120"/>
            </w:tcMar>
          </w:tcPr>
          <w:p>
            <w:r>
              <w:rPr>
                <w:color w:val="1A1A2E"/>
                <w:sz w:val="20"/>
                <w:szCs w:val="20"/>
              </w:rPr>
              <w:t xml:space="preserve">Contact details unlock for a small fee; kills fake/casual enquiries</w:t>
            </w:r>
          </w:p>
        </w:tc>
        <w:tc>
          <w:tcPr>
            <w:tcW w:type="dxa" w:w="1920"/>
            <w:shd w:fill="FFFFFF" w:val="clear"/>
            <w:tcMar>
              <w:top w:type="dxa" w:w="70"/>
              <w:left w:type="dxa" w:w="120"/>
              <w:bottom w:type="dxa" w:w="70"/>
              <w:right w:type="dxa" w:w="120"/>
            </w:tcMar>
          </w:tcPr>
          <w:p>
            <w:r>
              <w:rPr>
                <w:color w:val="1A1A2E"/>
                <w:sz w:val="20"/>
                <w:szCs w:val="20"/>
              </w:rPr>
              <w:t xml:space="preserve">P0 — launch</w:t>
            </w:r>
          </w:p>
        </w:tc>
      </w:tr>
      <w:tr>
        <w:tc>
          <w:tcPr>
            <w:tcW w:type="dxa" w:w="2340"/>
            <w:shd w:fill="EEF5F3" w:val="clear"/>
            <w:tcMar>
              <w:top w:type="dxa" w:w="70"/>
              <w:left w:type="dxa" w:w="120"/>
              <w:bottom w:type="dxa" w:w="70"/>
              <w:right w:type="dxa" w:w="120"/>
            </w:tcMar>
          </w:tcPr>
          <w:p>
            <w:r>
              <w:rPr>
                <w:color w:val="1A1A2E"/>
                <w:sz w:val="20"/>
                <w:szCs w:val="20"/>
              </w:rPr>
              <w:t xml:space="preserve">Contact masking</w:t>
            </w:r>
          </w:p>
        </w:tc>
        <w:tc>
          <w:tcPr>
            <w:tcW w:type="dxa" w:w="5100"/>
            <w:shd w:fill="EEF5F3" w:val="clear"/>
            <w:tcMar>
              <w:top w:type="dxa" w:w="70"/>
              <w:left w:type="dxa" w:w="120"/>
              <w:bottom w:type="dxa" w:w="70"/>
              <w:right w:type="dxa" w:w="120"/>
            </w:tcMar>
          </w:tcPr>
          <w:p>
            <w:r>
              <w:rPr>
                <w:color w:val="1A1A2E"/>
                <w:sz w:val="20"/>
                <w:szCs w:val="20"/>
              </w:rPr>
              <w:t xml:space="preserve">Virtual numbers so real phone numbers stay private</w:t>
            </w:r>
          </w:p>
        </w:tc>
        <w:tc>
          <w:tcPr>
            <w:tcW w:type="dxa" w:w="1920"/>
            <w:shd w:fill="EEF5F3" w:val="clear"/>
            <w:tcMar>
              <w:top w:type="dxa" w:w="70"/>
              <w:left w:type="dxa" w:w="120"/>
              <w:bottom w:type="dxa" w:w="70"/>
              <w:right w:type="dxa" w:w="120"/>
            </w:tcMar>
          </w:tcPr>
          <w:p>
            <w:r>
              <w:rPr>
                <w:color w:val="1A1A2E"/>
                <w:sz w:val="20"/>
                <w:szCs w:val="20"/>
              </w:rPr>
              <w:t xml:space="preserve">P0 — launch</w:t>
            </w:r>
          </w:p>
        </w:tc>
      </w:tr>
      <w:tr>
        <w:tc>
          <w:tcPr>
            <w:tcW w:type="dxa" w:w="2340"/>
            <w:shd w:fill="FFFFFF" w:val="clear"/>
            <w:tcMar>
              <w:top w:type="dxa" w:w="70"/>
              <w:left w:type="dxa" w:w="120"/>
              <w:bottom w:type="dxa" w:w="70"/>
              <w:right w:type="dxa" w:w="120"/>
            </w:tcMar>
          </w:tcPr>
          <w:p>
            <w:r>
              <w:rPr>
                <w:color w:val="1A1A2E"/>
                <w:sz w:val="20"/>
                <w:szCs w:val="20"/>
              </w:rPr>
              <w:t xml:space="preserve">AI Match Score</w:t>
            </w:r>
          </w:p>
        </w:tc>
        <w:tc>
          <w:tcPr>
            <w:tcW w:type="dxa" w:w="5100"/>
            <w:shd w:fill="FFFFFF" w:val="clear"/>
            <w:tcMar>
              <w:top w:type="dxa" w:w="70"/>
              <w:left w:type="dxa" w:w="120"/>
              <w:bottom w:type="dxa" w:w="70"/>
              <w:right w:type="dxa" w:w="120"/>
            </w:tcMar>
          </w:tcPr>
          <w:p>
            <w:r>
              <w:rPr>
                <w:color w:val="1A1A2E"/>
                <w:sz w:val="20"/>
                <w:szCs w:val="20"/>
              </w:rPr>
              <w:t xml:space="preserve">Rule-based v1: budget fit + location + family/bachelor + furnishing + move-in date</w:t>
            </w:r>
          </w:p>
        </w:tc>
        <w:tc>
          <w:tcPr>
            <w:tcW w:type="dxa" w:w="1920"/>
            <w:shd w:fill="FFFFFF" w:val="clear"/>
            <w:tcMar>
              <w:top w:type="dxa" w:w="70"/>
              <w:left w:type="dxa" w:w="120"/>
              <w:bottom w:type="dxa" w:w="70"/>
              <w:right w:type="dxa" w:w="120"/>
            </w:tcMar>
          </w:tcPr>
          <w:p>
            <w:r>
              <w:rPr>
                <w:color w:val="1A1A2E"/>
                <w:sz w:val="20"/>
                <w:szCs w:val="20"/>
              </w:rPr>
              <w:t xml:space="preserve">P1 — fast follow</w:t>
            </w:r>
          </w:p>
        </w:tc>
      </w:tr>
      <w:tr>
        <w:tc>
          <w:tcPr>
            <w:tcW w:type="dxa" w:w="2340"/>
            <w:shd w:fill="EEF5F3" w:val="clear"/>
            <w:tcMar>
              <w:top w:type="dxa" w:w="70"/>
              <w:left w:type="dxa" w:w="120"/>
              <w:bottom w:type="dxa" w:w="70"/>
              <w:right w:type="dxa" w:w="120"/>
            </w:tcMar>
          </w:tcPr>
          <w:p>
            <w:r>
              <w:rPr>
                <w:color w:val="1A1A2E"/>
                <w:sz w:val="20"/>
                <w:szCs w:val="20"/>
              </w:rPr>
              <w:t xml:space="preserve">Digital rent agreement</w:t>
            </w:r>
          </w:p>
        </w:tc>
        <w:tc>
          <w:tcPr>
            <w:tcW w:type="dxa" w:w="5100"/>
            <w:shd w:fill="EEF5F3" w:val="clear"/>
            <w:tcMar>
              <w:top w:type="dxa" w:w="70"/>
              <w:left w:type="dxa" w:w="120"/>
              <w:bottom w:type="dxa" w:w="70"/>
              <w:right w:type="dxa" w:w="120"/>
            </w:tcMar>
          </w:tcPr>
          <w:p>
            <w:r>
              <w:rPr>
                <w:color w:val="1A1A2E"/>
                <w:sz w:val="20"/>
                <w:szCs w:val="20"/>
              </w:rPr>
              <w:t xml:space="preserve">e-stamped, Aadhaar eSigned agreement flow</w:t>
            </w:r>
          </w:p>
        </w:tc>
        <w:tc>
          <w:tcPr>
            <w:tcW w:type="dxa" w:w="1920"/>
            <w:shd w:fill="EEF5F3" w:val="clear"/>
            <w:tcMar>
              <w:top w:type="dxa" w:w="70"/>
              <w:left w:type="dxa" w:w="120"/>
              <w:bottom w:type="dxa" w:w="70"/>
              <w:right w:type="dxa" w:w="120"/>
            </w:tcMar>
          </w:tcPr>
          <w:p>
            <w:r>
              <w:rPr>
                <w:color w:val="1A1A2E"/>
                <w:sz w:val="20"/>
                <w:szCs w:val="20"/>
              </w:rPr>
              <w:t xml:space="preserve">P1 — fast follow</w:t>
            </w:r>
          </w:p>
        </w:tc>
      </w:tr>
      <w:tr>
        <w:tc>
          <w:tcPr>
            <w:tcW w:type="dxa" w:w="2340"/>
            <w:shd w:fill="FFFFFF" w:val="clear"/>
            <w:tcMar>
              <w:top w:type="dxa" w:w="70"/>
              <w:left w:type="dxa" w:w="120"/>
              <w:bottom w:type="dxa" w:w="70"/>
              <w:right w:type="dxa" w:w="120"/>
            </w:tcMar>
          </w:tcPr>
          <w:p>
            <w:r>
              <w:rPr>
                <w:color w:val="1A1A2E"/>
                <w:sz w:val="20"/>
                <w:szCs w:val="20"/>
              </w:rPr>
              <w:t xml:space="preserve">Fraud/broker detection</w:t>
            </w:r>
          </w:p>
        </w:tc>
        <w:tc>
          <w:tcPr>
            <w:tcW w:type="dxa" w:w="5100"/>
            <w:shd w:fill="FFFFFF" w:val="clear"/>
            <w:tcMar>
              <w:top w:type="dxa" w:w="70"/>
              <w:left w:type="dxa" w:w="120"/>
              <w:bottom w:type="dxa" w:w="70"/>
              <w:right w:type="dxa" w:w="120"/>
            </w:tcMar>
          </w:tcPr>
          <w:p>
            <w:r>
              <w:rPr>
                <w:color w:val="1A1A2E"/>
                <w:sz w:val="20"/>
                <w:szCs w:val="20"/>
              </w:rPr>
              <w:t xml:space="preserve">Behavior patterns, duplicate-photo detection, phone blacklists</w:t>
            </w:r>
          </w:p>
        </w:tc>
        <w:tc>
          <w:tcPr>
            <w:tcW w:type="dxa" w:w="1920"/>
            <w:shd w:fill="FFFFFF" w:val="clear"/>
            <w:tcMar>
              <w:top w:type="dxa" w:w="70"/>
              <w:left w:type="dxa" w:w="120"/>
              <w:bottom w:type="dxa" w:w="70"/>
              <w:right w:type="dxa" w:w="120"/>
            </w:tcMar>
          </w:tcPr>
          <w:p>
            <w:r>
              <w:rPr>
                <w:color w:val="1A1A2E"/>
                <w:sz w:val="20"/>
                <w:szCs w:val="20"/>
              </w:rPr>
              <w:t xml:space="preserve">P1 — fast follow</w:t>
            </w:r>
          </w:p>
        </w:tc>
      </w:tr>
      <w:tr>
        <w:tc>
          <w:tcPr>
            <w:tcW w:type="dxa" w:w="2340"/>
            <w:shd w:fill="EEF5F3" w:val="clear"/>
            <w:tcMar>
              <w:top w:type="dxa" w:w="70"/>
              <w:left w:type="dxa" w:w="120"/>
              <w:bottom w:type="dxa" w:w="70"/>
              <w:right w:type="dxa" w:w="120"/>
            </w:tcMar>
          </w:tcPr>
          <w:p>
            <w:r>
              <w:rPr>
                <w:color w:val="1A1A2E"/>
                <w:sz w:val="20"/>
                <w:szCs w:val="20"/>
              </w:rPr>
              <w:t xml:space="preserve">Services marketplace</w:t>
            </w:r>
          </w:p>
        </w:tc>
        <w:tc>
          <w:tcPr>
            <w:tcW w:type="dxa" w:w="5100"/>
            <w:shd w:fill="EEF5F3" w:val="clear"/>
            <w:tcMar>
              <w:top w:type="dxa" w:w="70"/>
              <w:left w:type="dxa" w:w="120"/>
              <w:bottom w:type="dxa" w:w="70"/>
              <w:right w:type="dxa" w:w="120"/>
            </w:tcMar>
          </w:tcPr>
          <w:p>
            <w:r>
              <w:rPr>
                <w:color w:val="1A1A2E"/>
                <w:sz w:val="20"/>
                <w:szCs w:val="20"/>
              </w:rPr>
              <w:t xml:space="preserve">Movers, cleaning, furniture, interiors partners</w:t>
            </w:r>
          </w:p>
        </w:tc>
        <w:tc>
          <w:tcPr>
            <w:tcW w:type="dxa" w:w="1920"/>
            <w:shd w:fill="EEF5F3" w:val="clear"/>
            <w:tcMar>
              <w:top w:type="dxa" w:w="70"/>
              <w:left w:type="dxa" w:w="120"/>
              <w:bottom w:type="dxa" w:w="70"/>
              <w:right w:type="dxa" w:w="120"/>
            </w:tcMar>
          </w:tcPr>
          <w:p>
            <w:r>
              <w:rPr>
                <w:color w:val="1A1A2E"/>
                <w:sz w:val="20"/>
                <w:szCs w:val="20"/>
              </w:rPr>
              <w:t xml:space="preserve">P2 — later</w:t>
            </w:r>
          </w:p>
        </w:tc>
      </w:tr>
    </w:tbl>
    <w:p>
      <w:pPr>
        <w:spacing w:after="60"/>
      </w:pPr>
    </w:p>
    <w:p>
      <w:pPr>
        <w:pStyle w:val="Heading2"/>
        <w:spacing w:after="120" w:before="280"/>
      </w:pPr>
      <w:r>
        <w:rPr>
          <w:b/>
          <w:bCs/>
          <w:color w:val="0F6E5C"/>
          <w:sz w:val="26"/>
          <w:szCs w:val="26"/>
        </w:rPr>
        <w:t xml:space="preserve">3.5 What is explicitly OUT of v1</w:t>
      </w:r>
    </w:p>
    <w:p>
      <w:pPr>
        <w:pStyle w:val="ListParagraph"/>
        <w:numPr>
          <w:ilvl w:val="0"/>
          <w:numId w:val="3"/>
        </w:numPr>
        <w:spacing w:after="80" w:line="264"/>
      </w:pPr>
      <w:r>
        <w:rPr>
          <w:b w:val="false"/>
          <w:bCs w:val="false"/>
          <w:color w:val="1A1A2E"/>
          <w:sz w:val="22"/>
          <w:szCs w:val="22"/>
        </w:rPr>
        <w:t xml:space="preserve">Resale/buy flows, native mobile apps, ML-based matchmaking (rule-based only), multi-city, in-app rent payments, tenant background criminal checks (Phase 2).</w:t>
      </w:r>
    </w:p>
    <w:p>
      <w:pPr>
        <w:pStyle w:val="Heading2"/>
        <w:spacing w:after="120" w:before="280"/>
      </w:pPr>
      <w:r>
        <w:rPr>
          <w:b/>
          <w:bCs/>
          <w:color w:val="0F6E5C"/>
          <w:sz w:val="26"/>
          <w:szCs w:val="26"/>
        </w:rPr>
        <w:t xml:space="preserve">3.6 Success metrics (MVP)</w:t>
      </w:r>
    </w:p>
    <w:p>
      <w:pPr>
        <w:pStyle w:val="ListParagraph"/>
        <w:numPr>
          <w:ilvl w:val="0"/>
          <w:numId w:val="3"/>
        </w:numPr>
        <w:spacing w:after="80" w:line="264"/>
      </w:pPr>
      <w:r>
        <w:rPr>
          <w:b w:val="false"/>
          <w:bCs w:val="false"/>
          <w:color w:val="1A1A2E"/>
          <w:sz w:val="22"/>
          <w:szCs w:val="22"/>
        </w:rPr>
        <w:t xml:space="preserve">200+ live verified owner listings per launch locality.</w:t>
      </w:r>
    </w:p>
    <w:p>
      <w:pPr>
        <w:pStyle w:val="ListParagraph"/>
        <w:numPr>
          <w:ilvl w:val="0"/>
          <w:numId w:val="3"/>
        </w:numPr>
        <w:spacing w:after="80" w:line="264"/>
      </w:pPr>
      <w:r>
        <w:rPr>
          <w:b w:val="false"/>
          <w:bCs w:val="false"/>
          <w:color w:val="1A1A2E"/>
          <w:sz w:val="22"/>
          <w:szCs w:val="22"/>
        </w:rPr>
        <w:t xml:space="preserve">Free-to-paid connect conversion above 8% of active tenant searchers.</w:t>
      </w:r>
    </w:p>
    <w:p>
      <w:pPr>
        <w:pStyle w:val="ListParagraph"/>
        <w:numPr>
          <w:ilvl w:val="0"/>
          <w:numId w:val="3"/>
        </w:numPr>
        <w:spacing w:after="80" w:line="264"/>
      </w:pPr>
      <w:r>
        <w:rPr>
          <w:b w:val="false"/>
          <w:bCs w:val="false"/>
          <w:color w:val="1A1A2E"/>
          <w:sz w:val="22"/>
          <w:szCs w:val="22"/>
        </w:rPr>
        <w:t xml:space="preserve">Contact-to-visit rate above 40% (proves connects are genuine, not spam).</w:t>
      </w:r>
    </w:p>
    <w:p>
      <w:pPr>
        <w:pStyle w:val="ListParagraph"/>
        <w:numPr>
          <w:ilvl w:val="0"/>
          <w:numId w:val="3"/>
        </w:numPr>
        <w:spacing w:after="80" w:line="264"/>
      </w:pPr>
      <w:r>
        <w:rPr>
          <w:b w:val="false"/>
          <w:bCs w:val="false"/>
          <w:color w:val="1A1A2E"/>
          <w:sz w:val="22"/>
          <w:szCs w:val="22"/>
        </w:rPr>
        <w:t xml:space="preserve">Verified-listing share above 70% of live inventory.</w:t>
      </w:r>
    </w:p>
    <w:p>
      <w:r>
        <w:br w:type="page"/>
      </w:r>
    </w:p>
    <w:p>
      <w:pPr>
        <w:pStyle w:val="Heading1"/>
        <w:spacing w:after="160" w:before="360"/>
      </w:pPr>
      <w:r>
        <w:rPr>
          <w:b/>
          <w:bCs/>
          <w:color w:val="1A1A2E"/>
          <w:sz w:val="32"/>
          <w:szCs w:val="32"/>
        </w:rPr>
        <w:t xml:space="preserve">4. Pitch Deck — Slide-by-Slide Outline</w:t>
      </w:r>
    </w:p>
    <w:p>
      <w:pPr>
        <w:spacing w:after="120" w:line="276"/>
      </w:pPr>
      <w:r>
        <w:rPr>
          <w:b w:val="false"/>
          <w:bCs w:val="false"/>
          <w:i w:val="false"/>
          <w:iCs w:val="false"/>
          <w:color w:val="1A1A2E"/>
          <w:sz w:val="22"/>
          <w:szCs w:val="22"/>
        </w:rPr>
        <w:t xml:space="preserve">One deck, two acts, for the CEO co-founders. Act 1 sells the product; Act 2 proves we know exactly what to build and what it costs. Target 16–18 slides. Keep the existing PropWeb deck's tone; upgrade the depth with the material below.</w:t>
      </w:r>
    </w:p>
    <w:p>
      <w:pPr>
        <w:pStyle w:val="Heading2"/>
        <w:spacing w:after="120" w:before="280"/>
      </w:pPr>
      <w:r>
        <w:rPr>
          <w:b/>
          <w:bCs/>
          <w:color w:val="0F6E5C"/>
          <w:sz w:val="26"/>
          <w:szCs w:val="26"/>
        </w:rPr>
        <w:t xml:space="preserve">Act 1 — The Product Angle (slides 1–9)</w:t>
      </w:r>
    </w:p>
    <w:p>
      <w:pPr>
        <w:pStyle w:val="ListParagraph"/>
        <w:numPr>
          <w:ilvl w:val="0"/>
          <w:numId w:val="2"/>
        </w:numPr>
        <w:spacing w:after="80" w:line="264"/>
      </w:pPr>
      <w:r>
        <w:rPr>
          <w:color w:val="1A1A2E"/>
          <w:sz w:val="22"/>
          <w:szCs w:val="22"/>
        </w:rPr>
        <w:t xml:space="preserve">Title: PropWeb — rentals, reimagined around trust. Tagline + one-line pitch.</w:t>
      </w:r>
    </w:p>
    <w:p>
      <w:pPr>
        <w:pStyle w:val="ListParagraph"/>
        <w:numPr>
          <w:ilvl w:val="0"/>
          <w:numId w:val="2"/>
        </w:numPr>
        <w:spacing w:after="80" w:line="264"/>
      </w:pPr>
      <w:r>
        <w:rPr>
          <w:color w:val="1A1A2E"/>
          <w:sz w:val="22"/>
          <w:szCs w:val="22"/>
        </w:rPr>
        <w:t xml:space="preserve">The problem: both sides broken (use the tenant/owner pain table from Section 2.1).</w:t>
      </w:r>
    </w:p>
    <w:p>
      <w:pPr>
        <w:pStyle w:val="ListParagraph"/>
        <w:numPr>
          <w:ilvl w:val="0"/>
          <w:numId w:val="2"/>
        </w:numPr>
        <w:spacing w:after="80" w:line="264"/>
      </w:pPr>
      <w:r>
        <w:rPr>
          <w:color w:val="1A1A2E"/>
          <w:sz w:val="22"/>
          <w:szCs w:val="22"/>
        </w:rPr>
        <w:t xml:space="preserve">Why now: NoBroker proved willingness-to-pay but left the trust gap open; their #1 complaint is fake listings and broker infiltration. Quote their FY24 numbers (₹803 Cr revenue, ₹411 Cr loss).</w:t>
      </w:r>
    </w:p>
    <w:p>
      <w:pPr>
        <w:pStyle w:val="ListParagraph"/>
        <w:numPr>
          <w:ilvl w:val="0"/>
          <w:numId w:val="2"/>
        </w:numPr>
        <w:spacing w:after="80" w:line="264"/>
      </w:pPr>
      <w:r>
        <w:rPr>
          <w:color w:val="1A1A2E"/>
          <w:sz w:val="22"/>
          <w:szCs w:val="22"/>
        </w:rPr>
        <w:t xml:space="preserve">The solution: 6 pillars — Verified Owner, Verified Tenant, Pay-to-Connect, AI Matchmaking, Trust Score, intelligence-not-leads.</w:t>
      </w:r>
    </w:p>
    <w:p>
      <w:pPr>
        <w:pStyle w:val="ListParagraph"/>
        <w:numPr>
          <w:ilvl w:val="0"/>
          <w:numId w:val="2"/>
        </w:numPr>
        <w:spacing w:after="80" w:line="264"/>
      </w:pPr>
      <w:r>
        <w:rPr>
          <w:color w:val="1A1A2E"/>
          <w:sz w:val="22"/>
          <w:szCs w:val="22"/>
        </w:rPr>
        <w:t xml:space="preserve">How it works: Verify → Match → Connect → Transact (4-step visual).</w:t>
      </w:r>
    </w:p>
    <w:p>
      <w:pPr>
        <w:pStyle w:val="ListParagraph"/>
        <w:numPr>
          <w:ilvl w:val="0"/>
          <w:numId w:val="2"/>
        </w:numPr>
        <w:spacing w:after="80" w:line="264"/>
      </w:pPr>
      <w:r>
        <w:rPr>
          <w:color w:val="1A1A2E"/>
          <w:sz w:val="22"/>
          <w:szCs w:val="22"/>
        </w:rPr>
        <w:t xml:space="preserve">Live demo handoff slide: 'Let us show you' — this is where the demo web app comes in.</w:t>
      </w:r>
    </w:p>
    <w:p>
      <w:pPr>
        <w:pStyle w:val="ListParagraph"/>
        <w:numPr>
          <w:ilvl w:val="0"/>
          <w:numId w:val="2"/>
        </w:numPr>
        <w:spacing w:after="80" w:line="264"/>
      </w:pPr>
      <w:r>
        <w:rPr>
          <w:color w:val="1A1A2E"/>
          <w:sz w:val="22"/>
          <w:szCs w:val="22"/>
        </w:rPr>
        <w:t xml:space="preserve">Business model: connect fees today, services marketplace tomorrow (larger than listings).</w:t>
      </w:r>
    </w:p>
    <w:p>
      <w:pPr>
        <w:pStyle w:val="ListParagraph"/>
        <w:numPr>
          <w:ilvl w:val="0"/>
          <w:numId w:val="2"/>
        </w:numPr>
        <w:spacing w:after="80" w:line="264"/>
      </w:pPr>
      <w:r>
        <w:rPr>
          <w:color w:val="1A1A2E"/>
          <w:sz w:val="22"/>
          <w:szCs w:val="22"/>
        </w:rPr>
        <w:t xml:space="preserve">Market: India proptech ~USD 1.3–1.7B (2025) growing 12–19% CAGR; rental market ~USD 20B; Bengaluru launch wedge.</w:t>
      </w:r>
    </w:p>
    <w:p>
      <w:pPr>
        <w:pStyle w:val="ListParagraph"/>
        <w:numPr>
          <w:ilvl w:val="0"/>
          <w:numId w:val="2"/>
        </w:numPr>
        <w:spacing w:after="80" w:line="264"/>
      </w:pPr>
      <w:r>
        <w:rPr>
          <w:color w:val="1A1A2E"/>
          <w:sz w:val="22"/>
          <w:szCs w:val="22"/>
        </w:rPr>
        <w:t xml:space="preserve">Moat: trust infrastructure is hard to retrofit — incumbents sell leads, we sell verified connections.</w:t>
      </w:r>
    </w:p>
    <w:p>
      <w:pPr>
        <w:pStyle w:val="Heading2"/>
        <w:spacing w:after="120" w:before="280"/>
      </w:pPr>
      <w:r>
        <w:rPr>
          <w:b/>
          <w:bCs/>
          <w:color w:val="0F6E5C"/>
          <w:sz w:val="26"/>
          <w:szCs w:val="26"/>
        </w:rPr>
        <w:t xml:space="preserve">Act 2 — The Technology Angle (slides 10–16)</w:t>
      </w:r>
    </w:p>
    <w:p>
      <w:pPr>
        <w:pStyle w:val="ListParagraph"/>
        <w:numPr>
          <w:ilvl w:val="0"/>
          <w:numId w:val="2"/>
        </w:numPr>
        <w:spacing w:after="80" w:line="264"/>
      </w:pPr>
      <w:r>
        <w:rPr>
          <w:color w:val="1A1A2E"/>
          <w:sz w:val="22"/>
          <w:szCs w:val="22"/>
        </w:rPr>
        <w:t xml:space="preserve">Architecture in one slide: modular monolith, web-first, the plain-language 'one well-organised building' framing.</w:t>
      </w:r>
    </w:p>
    <w:p>
      <w:pPr>
        <w:pStyle w:val="ListParagraph"/>
        <w:numPr>
          <w:ilvl w:val="0"/>
          <w:numId w:val="2"/>
        </w:numPr>
        <w:spacing w:after="80" w:line="264"/>
      </w:pPr>
      <w:r>
        <w:rPr>
          <w:color w:val="1A1A2E"/>
          <w:sz w:val="22"/>
          <w:szCs w:val="22"/>
        </w:rPr>
        <w:t xml:space="preserve">The stack (with why): Next.js + Node/TypeScript + PostgreSQL/PostGIS + Typesense (self-hosted) + Ola Maps/MapmyIndia + AWS Mumbai + Razorpay + Exotel. One line each on the cost trap avoided (Algolia $550/mo, Google Maps post-2027 pricing).</w:t>
      </w:r>
    </w:p>
    <w:p>
      <w:pPr>
        <w:pStyle w:val="ListParagraph"/>
        <w:numPr>
          <w:ilvl w:val="0"/>
          <w:numId w:val="2"/>
        </w:numPr>
        <w:spacing w:after="80" w:line="264"/>
      </w:pPr>
      <w:r>
        <w:rPr>
          <w:color w:val="1A1A2E"/>
          <w:sz w:val="22"/>
          <w:szCs w:val="22"/>
        </w:rPr>
        <w:t xml:space="preserve">The trust pipeline (our crown jewel): KYC flow diagram — Aadhaar offline XML/DigiLocker + PAN API (₹1–3/check) + ownership-proof review → badge issuance. Note the legal constraint: private startups cannot call Aadhaar eKYC directly.</w:t>
      </w:r>
    </w:p>
    <w:p>
      <w:pPr>
        <w:pStyle w:val="ListParagraph"/>
        <w:numPr>
          <w:ilvl w:val="0"/>
          <w:numId w:val="2"/>
        </w:numPr>
        <w:spacing w:after="80" w:line="264"/>
      </w:pPr>
      <w:r>
        <w:rPr>
          <w:color w:val="1A1A2E"/>
          <w:sz w:val="22"/>
          <w:szCs w:val="22"/>
        </w:rPr>
        <w:t xml:space="preserve">Build phases: Phase 0 setup (weeks 0–4) → Phase 1 MVP one city (months 1–4) → Phase 2 depth (months 4–9) → Phase 3 services + multi-city (months 9–15).</w:t>
      </w:r>
    </w:p>
    <w:p>
      <w:pPr>
        <w:pStyle w:val="ListParagraph"/>
        <w:numPr>
          <w:ilvl w:val="0"/>
          <w:numId w:val="2"/>
        </w:numPr>
        <w:spacing w:after="80" w:line="264"/>
      </w:pPr>
      <w:r>
        <w:rPr>
          <w:color w:val="1A1A2E"/>
          <w:sz w:val="22"/>
          <w:szCs w:val="22"/>
        </w:rPr>
        <w:t xml:space="preserve">Team plan: founding engineer → backend → frontend → QA/ops; designer + DevOps fractional. 12-month payroll ₹55–65 lakh.</w:t>
      </w:r>
    </w:p>
    <w:p>
      <w:pPr>
        <w:pStyle w:val="ListParagraph"/>
        <w:numPr>
          <w:ilvl w:val="0"/>
          <w:numId w:val="2"/>
        </w:numPr>
        <w:spacing w:after="80" w:line="264"/>
      </w:pPr>
      <w:r>
        <w:rPr>
          <w:color w:val="1A1A2E"/>
          <w:sz w:val="22"/>
          <w:szCs w:val="22"/>
        </w:rPr>
        <w:t xml:space="preserve">The budget: three scenarios (Section 7 table). Lean ₹68L / Base ₹1.14 Cr / Comfortable ₹1.78 Cr for months 0–12.</w:t>
      </w:r>
    </w:p>
    <w:p>
      <w:pPr>
        <w:pStyle w:val="ListParagraph"/>
        <w:numPr>
          <w:ilvl w:val="0"/>
          <w:numId w:val="2"/>
        </w:numPr>
        <w:spacing w:after="80" w:line="264"/>
      </w:pPr>
      <w:r>
        <w:rPr>
          <w:color w:val="1A1A2E"/>
          <w:sz w:val="22"/>
          <w:szCs w:val="22"/>
        </w:rPr>
        <w:t xml:space="preserve">The ask &amp; close: decision needed, next 90 days plan, and what success looks like at month 12.</w:t>
      </w:r>
    </w:p>
    <w:p>
      <w:r>
        <w:br w:type="page"/>
      </w:r>
    </w:p>
    <w:p>
      <w:pPr>
        <w:pStyle w:val="Heading1"/>
        <w:spacing w:after="160" w:before="360"/>
      </w:pPr>
      <w:r>
        <w:rPr>
          <w:b/>
          <w:bCs/>
          <w:color w:val="1A1A2E"/>
          <w:sz w:val="32"/>
          <w:szCs w:val="32"/>
        </w:rPr>
        <w:t xml:space="preserve">5. Technology Summary (So You Can Explain It)</w:t>
      </w:r>
    </w:p>
    <w:p>
      <w:pPr>
        <w:spacing w:after="120" w:line="276"/>
      </w:pPr>
      <w:r>
        <w:rPr>
          <w:b w:val="false"/>
          <w:bCs w:val="false"/>
          <w:i w:val="false"/>
          <w:iCs w:val="false"/>
          <w:color w:val="1A1A2E"/>
          <w:sz w:val="22"/>
          <w:szCs w:val="22"/>
        </w:rPr>
        <w:t xml:space="preserve">You don't need to be an engineer to present this. Here is each choice in one plain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tblHeader/>
        </w:trPr>
        <w:tc>
          <w:tcPr>
            <w:tcW w:type="dxa" w:w="1700"/>
            <w:shd w:fill="0F6E5C" w:val="clear"/>
            <w:tcMar>
              <w:top w:type="dxa" w:w="80"/>
              <w:left w:type="dxa" w:w="120"/>
              <w:bottom w:type="dxa" w:w="80"/>
              <w:right w:type="dxa" w:w="120"/>
            </w:tcMar>
          </w:tcPr>
          <w:p>
            <w:r>
              <w:rPr>
                <w:b/>
                <w:bCs/>
                <w:color w:val="FFFFFF"/>
                <w:sz w:val="20"/>
                <w:szCs w:val="20"/>
              </w:rPr>
              <w:t xml:space="preserve">Layer</w:t>
            </w:r>
          </w:p>
        </w:tc>
        <w:tc>
          <w:tcPr>
            <w:tcW w:type="dxa" w:w="2600"/>
            <w:shd w:fill="0F6E5C" w:val="clear"/>
            <w:tcMar>
              <w:top w:type="dxa" w:w="80"/>
              <w:left w:type="dxa" w:w="120"/>
              <w:bottom w:type="dxa" w:w="80"/>
              <w:right w:type="dxa" w:w="120"/>
            </w:tcMar>
          </w:tcPr>
          <w:p>
            <w:r>
              <w:rPr>
                <w:b/>
                <w:bCs/>
                <w:color w:val="FFFFFF"/>
                <w:sz w:val="20"/>
                <w:szCs w:val="20"/>
              </w:rPr>
              <w:t xml:space="preserve">Choice</w:t>
            </w:r>
          </w:p>
        </w:tc>
        <w:tc>
          <w:tcPr>
            <w:tcW w:type="dxa" w:w="5060"/>
            <w:shd w:fill="0F6E5C" w:val="clear"/>
            <w:tcMar>
              <w:top w:type="dxa" w:w="80"/>
              <w:left w:type="dxa" w:w="120"/>
              <w:bottom w:type="dxa" w:w="80"/>
              <w:right w:type="dxa" w:w="120"/>
            </w:tcMar>
          </w:tcPr>
          <w:p>
            <w:r>
              <w:rPr>
                <w:b/>
                <w:bCs/>
                <w:color w:val="FFFFFF"/>
                <w:sz w:val="20"/>
                <w:szCs w:val="20"/>
              </w:rPr>
              <w:t xml:space="preserve">Why (one line for the room)</w:t>
            </w:r>
          </w:p>
        </w:tc>
      </w:tr>
      <w:tr>
        <w:tc>
          <w:tcPr>
            <w:tcW w:type="dxa" w:w="1700"/>
            <w:shd w:fill="FFFFFF" w:val="clear"/>
            <w:tcMar>
              <w:top w:type="dxa" w:w="70"/>
              <w:left w:type="dxa" w:w="120"/>
              <w:bottom w:type="dxa" w:w="70"/>
              <w:right w:type="dxa" w:w="120"/>
            </w:tcMar>
          </w:tcPr>
          <w:p>
            <w:r>
              <w:rPr>
                <w:color w:val="1A1A2E"/>
                <w:sz w:val="20"/>
                <w:szCs w:val="20"/>
              </w:rPr>
              <w:t xml:space="preserve">Frontend</w:t>
            </w:r>
          </w:p>
        </w:tc>
        <w:tc>
          <w:tcPr>
            <w:tcW w:type="dxa" w:w="2600"/>
            <w:shd w:fill="FFFFFF" w:val="clear"/>
            <w:tcMar>
              <w:top w:type="dxa" w:w="70"/>
              <w:left w:type="dxa" w:w="120"/>
              <w:bottom w:type="dxa" w:w="70"/>
              <w:right w:type="dxa" w:w="120"/>
            </w:tcMar>
          </w:tcPr>
          <w:p>
            <w:r>
              <w:rPr>
                <w:color w:val="1A1A2E"/>
                <w:sz w:val="20"/>
                <w:szCs w:val="20"/>
              </w:rPr>
              <w:t xml:space="preserve">Next.js (React)</w:t>
            </w:r>
          </w:p>
        </w:tc>
        <w:tc>
          <w:tcPr>
            <w:tcW w:type="dxa" w:w="5060"/>
            <w:shd w:fill="FFFFFF" w:val="clear"/>
            <w:tcMar>
              <w:top w:type="dxa" w:w="70"/>
              <w:left w:type="dxa" w:w="120"/>
              <w:bottom w:type="dxa" w:w="70"/>
              <w:right w:type="dxa" w:w="120"/>
            </w:tcMar>
          </w:tcPr>
          <w:p>
            <w:r>
              <w:rPr>
                <w:color w:val="1A1A2E"/>
                <w:sz w:val="20"/>
                <w:szCs w:val="20"/>
              </w:rPr>
              <w:t xml:space="preserve">Fast pages + free Google traffic from thousands of locality pages (SEO)</w:t>
            </w:r>
          </w:p>
        </w:tc>
      </w:tr>
      <w:tr>
        <w:tc>
          <w:tcPr>
            <w:tcW w:type="dxa" w:w="1700"/>
            <w:shd w:fill="EEF5F3" w:val="clear"/>
            <w:tcMar>
              <w:top w:type="dxa" w:w="70"/>
              <w:left w:type="dxa" w:w="120"/>
              <w:bottom w:type="dxa" w:w="70"/>
              <w:right w:type="dxa" w:w="120"/>
            </w:tcMar>
          </w:tcPr>
          <w:p>
            <w:r>
              <w:rPr>
                <w:color w:val="1A1A2E"/>
                <w:sz w:val="20"/>
                <w:szCs w:val="20"/>
              </w:rPr>
              <w:t xml:space="preserve">Backend</w:t>
            </w:r>
          </w:p>
        </w:tc>
        <w:tc>
          <w:tcPr>
            <w:tcW w:type="dxa" w:w="2600"/>
            <w:shd w:fill="EEF5F3" w:val="clear"/>
            <w:tcMar>
              <w:top w:type="dxa" w:w="70"/>
              <w:left w:type="dxa" w:w="120"/>
              <w:bottom w:type="dxa" w:w="70"/>
              <w:right w:type="dxa" w:w="120"/>
            </w:tcMar>
          </w:tcPr>
          <w:p>
            <w:r>
              <w:rPr>
                <w:color w:val="1A1A2E"/>
                <w:sz w:val="20"/>
                <w:szCs w:val="20"/>
              </w:rPr>
              <w:t xml:space="preserve">Node.js + TypeScript</w:t>
            </w:r>
          </w:p>
        </w:tc>
        <w:tc>
          <w:tcPr>
            <w:tcW w:type="dxa" w:w="5060"/>
            <w:shd w:fill="EEF5F3" w:val="clear"/>
            <w:tcMar>
              <w:top w:type="dxa" w:w="70"/>
              <w:left w:type="dxa" w:w="120"/>
              <w:bottom w:type="dxa" w:w="70"/>
              <w:right w:type="dxa" w:w="120"/>
            </w:tcMar>
          </w:tcPr>
          <w:p>
            <w:r>
              <w:rPr>
                <w:color w:val="1A1A2E"/>
                <w:sz w:val="20"/>
                <w:szCs w:val="20"/>
              </w:rPr>
              <w:t xml:space="preserve">One language across the whole product = small team moves fast</w:t>
            </w:r>
          </w:p>
        </w:tc>
      </w:tr>
      <w:tr>
        <w:tc>
          <w:tcPr>
            <w:tcW w:type="dxa" w:w="1700"/>
            <w:shd w:fill="FFFFFF" w:val="clear"/>
            <w:tcMar>
              <w:top w:type="dxa" w:w="70"/>
              <w:left w:type="dxa" w:w="120"/>
              <w:bottom w:type="dxa" w:w="70"/>
              <w:right w:type="dxa" w:w="120"/>
            </w:tcMar>
          </w:tcPr>
          <w:p>
            <w:r>
              <w:rPr>
                <w:color w:val="1A1A2E"/>
                <w:sz w:val="20"/>
                <w:szCs w:val="20"/>
              </w:rPr>
              <w:t xml:space="preserve">Database</w:t>
            </w:r>
          </w:p>
        </w:tc>
        <w:tc>
          <w:tcPr>
            <w:tcW w:type="dxa" w:w="2600"/>
            <w:shd w:fill="FFFFFF" w:val="clear"/>
            <w:tcMar>
              <w:top w:type="dxa" w:w="70"/>
              <w:left w:type="dxa" w:w="120"/>
              <w:bottom w:type="dxa" w:w="70"/>
              <w:right w:type="dxa" w:w="120"/>
            </w:tcMar>
          </w:tcPr>
          <w:p>
            <w:r>
              <w:rPr>
                <w:color w:val="1A1A2E"/>
                <w:sz w:val="20"/>
                <w:szCs w:val="20"/>
              </w:rPr>
              <w:t xml:space="preserve">PostgreSQL + PostGIS</w:t>
            </w:r>
          </w:p>
        </w:tc>
        <w:tc>
          <w:tcPr>
            <w:tcW w:type="dxa" w:w="5060"/>
            <w:shd w:fill="FFFFFF" w:val="clear"/>
            <w:tcMar>
              <w:top w:type="dxa" w:w="70"/>
              <w:left w:type="dxa" w:w="120"/>
              <w:bottom w:type="dxa" w:w="70"/>
              <w:right w:type="dxa" w:w="120"/>
            </w:tcMar>
          </w:tcPr>
          <w:p>
            <w:r>
              <w:rPr>
                <w:color w:val="1A1A2E"/>
                <w:sz w:val="20"/>
                <w:szCs w:val="20"/>
              </w:rPr>
              <w:t xml:space="preserve">The boring, reliable choice; PostGIS makes 'flats within 3 km' queries fast</w:t>
            </w:r>
          </w:p>
        </w:tc>
      </w:tr>
      <w:tr>
        <w:tc>
          <w:tcPr>
            <w:tcW w:type="dxa" w:w="1700"/>
            <w:shd w:fill="EEF5F3" w:val="clear"/>
            <w:tcMar>
              <w:top w:type="dxa" w:w="70"/>
              <w:left w:type="dxa" w:w="120"/>
              <w:bottom w:type="dxa" w:w="70"/>
              <w:right w:type="dxa" w:w="120"/>
            </w:tcMar>
          </w:tcPr>
          <w:p>
            <w:r>
              <w:rPr>
                <w:color w:val="1A1A2E"/>
                <w:sz w:val="20"/>
                <w:szCs w:val="20"/>
              </w:rPr>
              <w:t xml:space="preserve">Search</w:t>
            </w:r>
          </w:p>
        </w:tc>
        <w:tc>
          <w:tcPr>
            <w:tcW w:type="dxa" w:w="2600"/>
            <w:shd w:fill="EEF5F3" w:val="clear"/>
            <w:tcMar>
              <w:top w:type="dxa" w:w="70"/>
              <w:left w:type="dxa" w:w="120"/>
              <w:bottom w:type="dxa" w:w="70"/>
              <w:right w:type="dxa" w:w="120"/>
            </w:tcMar>
          </w:tcPr>
          <w:p>
            <w:r>
              <w:rPr>
                <w:color w:val="1A1A2E"/>
                <w:sz w:val="20"/>
                <w:szCs w:val="20"/>
              </w:rPr>
              <w:t xml:space="preserve">Typesense (self-hosted)</w:t>
            </w:r>
          </w:p>
        </w:tc>
        <w:tc>
          <w:tcPr>
            <w:tcW w:type="dxa" w:w="5060"/>
            <w:shd w:fill="EEF5F3" w:val="clear"/>
            <w:tcMar>
              <w:top w:type="dxa" w:w="70"/>
              <w:left w:type="dxa" w:w="120"/>
              <w:bottom w:type="dxa" w:w="70"/>
              <w:right w:type="dxa" w:w="120"/>
            </w:tcMar>
          </w:tcPr>
          <w:p>
            <w:r>
              <w:rPr>
                <w:color w:val="1A1A2E"/>
                <w:sz w:val="20"/>
                <w:szCs w:val="20"/>
              </w:rPr>
              <w:t xml:space="preserve">~80% of Algolia's power at ~20% of the cost (≈$69/mo vs $525/mo)</w:t>
            </w:r>
          </w:p>
        </w:tc>
      </w:tr>
      <w:tr>
        <w:tc>
          <w:tcPr>
            <w:tcW w:type="dxa" w:w="1700"/>
            <w:shd w:fill="FFFFFF" w:val="clear"/>
            <w:tcMar>
              <w:top w:type="dxa" w:w="70"/>
              <w:left w:type="dxa" w:w="120"/>
              <w:bottom w:type="dxa" w:w="70"/>
              <w:right w:type="dxa" w:w="120"/>
            </w:tcMar>
          </w:tcPr>
          <w:p>
            <w:r>
              <w:rPr>
                <w:color w:val="1A1A2E"/>
                <w:sz w:val="20"/>
                <w:szCs w:val="20"/>
              </w:rPr>
              <w:t xml:space="preserve">Maps</w:t>
            </w:r>
          </w:p>
        </w:tc>
        <w:tc>
          <w:tcPr>
            <w:tcW w:type="dxa" w:w="2600"/>
            <w:shd w:fill="FFFFFF" w:val="clear"/>
            <w:tcMar>
              <w:top w:type="dxa" w:w="70"/>
              <w:left w:type="dxa" w:w="120"/>
              <w:bottom w:type="dxa" w:w="70"/>
              <w:right w:type="dxa" w:w="120"/>
            </w:tcMar>
          </w:tcPr>
          <w:p>
            <w:r>
              <w:rPr>
                <w:color w:val="1A1A2E"/>
                <w:sz w:val="20"/>
                <w:szCs w:val="20"/>
              </w:rPr>
              <w:t xml:space="preserve">Ola Maps / MapmyIndia</w:t>
            </w:r>
          </w:p>
        </w:tc>
        <w:tc>
          <w:tcPr>
            <w:tcW w:type="dxa" w:w="5060"/>
            <w:shd w:fill="FFFFFF" w:val="clear"/>
            <w:tcMar>
              <w:top w:type="dxa" w:w="70"/>
              <w:left w:type="dxa" w:w="120"/>
              <w:bottom w:type="dxa" w:w="70"/>
              <w:right w:type="dxa" w:w="120"/>
            </w:tcMar>
          </w:tcPr>
          <w:p>
            <w:r>
              <w:rPr>
                <w:color w:val="1A1A2E"/>
                <w:sz w:val="20"/>
                <w:szCs w:val="20"/>
              </w:rPr>
              <w:t xml:space="preserve">Free tier + best Indian locality data; Google kept as fallback</w:t>
            </w:r>
          </w:p>
        </w:tc>
      </w:tr>
      <w:tr>
        <w:tc>
          <w:tcPr>
            <w:tcW w:type="dxa" w:w="1700"/>
            <w:shd w:fill="EEF5F3" w:val="clear"/>
            <w:tcMar>
              <w:top w:type="dxa" w:w="70"/>
              <w:left w:type="dxa" w:w="120"/>
              <w:bottom w:type="dxa" w:w="70"/>
              <w:right w:type="dxa" w:w="120"/>
            </w:tcMar>
          </w:tcPr>
          <w:p>
            <w:r>
              <w:rPr>
                <w:color w:val="1A1A2E"/>
                <w:sz w:val="20"/>
                <w:szCs w:val="20"/>
              </w:rPr>
              <w:t xml:space="preserve">Cloud</w:t>
            </w:r>
          </w:p>
        </w:tc>
        <w:tc>
          <w:tcPr>
            <w:tcW w:type="dxa" w:w="2600"/>
            <w:shd w:fill="EEF5F3" w:val="clear"/>
            <w:tcMar>
              <w:top w:type="dxa" w:w="70"/>
              <w:left w:type="dxa" w:w="120"/>
              <w:bottom w:type="dxa" w:w="70"/>
              <w:right w:type="dxa" w:w="120"/>
            </w:tcMar>
          </w:tcPr>
          <w:p>
            <w:r>
              <w:rPr>
                <w:color w:val="1A1A2E"/>
                <w:sz w:val="20"/>
                <w:szCs w:val="20"/>
              </w:rPr>
              <w:t xml:space="preserve">AWS Mumbai</w:t>
            </w:r>
          </w:p>
        </w:tc>
        <w:tc>
          <w:tcPr>
            <w:tcW w:type="dxa" w:w="5060"/>
            <w:shd w:fill="EEF5F3" w:val="clear"/>
            <w:tcMar>
              <w:top w:type="dxa" w:w="70"/>
              <w:left w:type="dxa" w:w="120"/>
              <w:bottom w:type="dxa" w:w="70"/>
              <w:right w:type="dxa" w:w="120"/>
            </w:tcMar>
          </w:tcPr>
          <w:p>
            <w:r>
              <w:rPr>
                <w:color w:val="1A1A2E"/>
                <w:sz w:val="20"/>
                <w:szCs w:val="20"/>
              </w:rPr>
              <w:t xml:space="preserve">KYC data stays in India (DPDP compliance) + credibility with KYC partners</w:t>
            </w:r>
          </w:p>
        </w:tc>
      </w:tr>
      <w:tr>
        <w:tc>
          <w:tcPr>
            <w:tcW w:type="dxa" w:w="1700"/>
            <w:shd w:fill="FFFFFF" w:val="clear"/>
            <w:tcMar>
              <w:top w:type="dxa" w:w="70"/>
              <w:left w:type="dxa" w:w="120"/>
              <w:bottom w:type="dxa" w:w="70"/>
              <w:right w:type="dxa" w:w="120"/>
            </w:tcMar>
          </w:tcPr>
          <w:p>
            <w:r>
              <w:rPr>
                <w:color w:val="1A1A2E"/>
                <w:sz w:val="20"/>
                <w:szCs w:val="20"/>
              </w:rPr>
              <w:t xml:space="preserve">Payments</w:t>
            </w:r>
          </w:p>
        </w:tc>
        <w:tc>
          <w:tcPr>
            <w:tcW w:type="dxa" w:w="2600"/>
            <w:shd w:fill="FFFFFF" w:val="clear"/>
            <w:tcMar>
              <w:top w:type="dxa" w:w="70"/>
              <w:left w:type="dxa" w:w="120"/>
              <w:bottom w:type="dxa" w:w="70"/>
              <w:right w:type="dxa" w:w="120"/>
            </w:tcMar>
          </w:tcPr>
          <w:p>
            <w:r>
              <w:rPr>
                <w:color w:val="1A1A2E"/>
                <w:sz w:val="20"/>
                <w:szCs w:val="20"/>
              </w:rPr>
              <w:t xml:space="preserve">Razorpay</w:t>
            </w:r>
          </w:p>
        </w:tc>
        <w:tc>
          <w:tcPr>
            <w:tcW w:type="dxa" w:w="5060"/>
            <w:shd w:fill="FFFFFF" w:val="clear"/>
            <w:tcMar>
              <w:top w:type="dxa" w:w="70"/>
              <w:left w:type="dxa" w:w="120"/>
              <w:bottom w:type="dxa" w:w="70"/>
              <w:right w:type="dxa" w:w="120"/>
            </w:tcMar>
          </w:tcPr>
          <w:p>
            <w:r>
              <w:rPr>
                <w:color w:val="1A1A2E"/>
                <w:sz w:val="20"/>
                <w:szCs w:val="20"/>
              </w:rPr>
              <w:t xml:space="preserve">UPI at 0% fees by RBI mandate; zero annual maintenance cost</w:t>
            </w:r>
          </w:p>
        </w:tc>
      </w:tr>
      <w:tr>
        <w:tc>
          <w:tcPr>
            <w:tcW w:type="dxa" w:w="1700"/>
            <w:shd w:fill="EEF5F3" w:val="clear"/>
            <w:tcMar>
              <w:top w:type="dxa" w:w="70"/>
              <w:left w:type="dxa" w:w="120"/>
              <w:bottom w:type="dxa" w:w="70"/>
              <w:right w:type="dxa" w:w="120"/>
            </w:tcMar>
          </w:tcPr>
          <w:p>
            <w:r>
              <w:rPr>
                <w:color w:val="1A1A2E"/>
                <w:sz w:val="20"/>
                <w:szCs w:val="20"/>
              </w:rPr>
              <w:t xml:space="preserve">Call masking</w:t>
            </w:r>
          </w:p>
        </w:tc>
        <w:tc>
          <w:tcPr>
            <w:tcW w:type="dxa" w:w="2600"/>
            <w:shd w:fill="EEF5F3" w:val="clear"/>
            <w:tcMar>
              <w:top w:type="dxa" w:w="70"/>
              <w:left w:type="dxa" w:w="120"/>
              <w:bottom w:type="dxa" w:w="70"/>
              <w:right w:type="dxa" w:w="120"/>
            </w:tcMar>
          </w:tcPr>
          <w:p>
            <w:r>
              <w:rPr>
                <w:color w:val="1A1A2E"/>
                <w:sz w:val="20"/>
                <w:szCs w:val="20"/>
              </w:rPr>
              <w:t xml:space="preserve">Exotel</w:t>
            </w:r>
          </w:p>
        </w:tc>
        <w:tc>
          <w:tcPr>
            <w:tcW w:type="dxa" w:w="5060"/>
            <w:shd w:fill="EEF5F3" w:val="clear"/>
            <w:tcMar>
              <w:top w:type="dxa" w:w="70"/>
              <w:left w:type="dxa" w:w="120"/>
              <w:bottom w:type="dxa" w:w="70"/>
              <w:right w:type="dxa" w:w="120"/>
            </w:tcMar>
          </w:tcPr>
          <w:p>
            <w:r>
              <w:rPr>
                <w:color w:val="1A1A2E"/>
                <w:sz w:val="20"/>
                <w:szCs w:val="20"/>
              </w:rPr>
              <w:t xml:space="preserve">Virtual numbers keep owner phones private — same vendor Ola/Swiggy use</w:t>
            </w:r>
          </w:p>
        </w:tc>
      </w:tr>
      <w:tr>
        <w:tc>
          <w:tcPr>
            <w:tcW w:type="dxa" w:w="1700"/>
            <w:shd w:fill="FFFFFF" w:val="clear"/>
            <w:tcMar>
              <w:top w:type="dxa" w:w="70"/>
              <w:left w:type="dxa" w:w="120"/>
              <w:bottom w:type="dxa" w:w="70"/>
              <w:right w:type="dxa" w:w="120"/>
            </w:tcMar>
          </w:tcPr>
          <w:p>
            <w:r>
              <w:rPr>
                <w:color w:val="1A1A2E"/>
                <w:sz w:val="20"/>
                <w:szCs w:val="20"/>
              </w:rPr>
              <w:t xml:space="preserve">KYC APIs</w:t>
            </w:r>
          </w:p>
        </w:tc>
        <w:tc>
          <w:tcPr>
            <w:tcW w:type="dxa" w:w="2600"/>
            <w:shd w:fill="FFFFFF" w:val="clear"/>
            <w:tcMar>
              <w:top w:type="dxa" w:w="70"/>
              <w:left w:type="dxa" w:w="120"/>
              <w:bottom w:type="dxa" w:w="70"/>
              <w:right w:type="dxa" w:w="120"/>
            </w:tcMar>
          </w:tcPr>
          <w:p>
            <w:r>
              <w:rPr>
                <w:color w:val="1A1A2E"/>
                <w:sz w:val="20"/>
                <w:szCs w:val="20"/>
              </w:rPr>
              <w:t xml:space="preserve">Surepass/IDfy class vendors</w:t>
            </w:r>
          </w:p>
        </w:tc>
        <w:tc>
          <w:tcPr>
            <w:tcW w:type="dxa" w:w="5060"/>
            <w:shd w:fill="FFFFFF" w:val="clear"/>
            <w:tcMar>
              <w:top w:type="dxa" w:w="70"/>
              <w:left w:type="dxa" w:w="120"/>
              <w:bottom w:type="dxa" w:w="70"/>
              <w:right w:type="dxa" w:w="120"/>
            </w:tcMar>
          </w:tcPr>
          <w:p>
            <w:r>
              <w:rPr>
                <w:color w:val="1A1A2E"/>
                <w:sz w:val="20"/>
                <w:szCs w:val="20"/>
              </w:rPr>
              <w:t xml:space="preserve">PAN ≈₹1–3/check; Aadhaar via offline XML/DigiLocker (the legal route)</w:t>
            </w:r>
          </w:p>
        </w:tc>
      </w:tr>
      <w:tr>
        <w:tc>
          <w:tcPr>
            <w:tcW w:type="dxa" w:w="1700"/>
            <w:shd w:fill="EEF5F3" w:val="clear"/>
            <w:tcMar>
              <w:top w:type="dxa" w:w="70"/>
              <w:left w:type="dxa" w:w="120"/>
              <w:bottom w:type="dxa" w:w="70"/>
              <w:right w:type="dxa" w:w="120"/>
            </w:tcMar>
          </w:tcPr>
          <w:p>
            <w:r>
              <w:rPr>
                <w:color w:val="1A1A2E"/>
                <w:sz w:val="20"/>
                <w:szCs w:val="20"/>
              </w:rPr>
              <w:t xml:space="preserve">Agreements</w:t>
            </w:r>
          </w:p>
        </w:tc>
        <w:tc>
          <w:tcPr>
            <w:tcW w:type="dxa" w:w="2600"/>
            <w:shd w:fill="EEF5F3" w:val="clear"/>
            <w:tcMar>
              <w:top w:type="dxa" w:w="70"/>
              <w:left w:type="dxa" w:w="120"/>
              <w:bottom w:type="dxa" w:w="70"/>
              <w:right w:type="dxa" w:w="120"/>
            </w:tcMar>
          </w:tcPr>
          <w:p>
            <w:r>
              <w:rPr>
                <w:color w:val="1A1A2E"/>
                <w:sz w:val="20"/>
                <w:szCs w:val="20"/>
              </w:rPr>
              <w:t xml:space="preserve">Leegality/Digio</w:t>
            </w:r>
          </w:p>
        </w:tc>
        <w:tc>
          <w:tcPr>
            <w:tcW w:type="dxa" w:w="5060"/>
            <w:shd w:fill="EEF5F3" w:val="clear"/>
            <w:tcMar>
              <w:top w:type="dxa" w:w="70"/>
              <w:left w:type="dxa" w:w="120"/>
              <w:bottom w:type="dxa" w:w="70"/>
              <w:right w:type="dxa" w:w="120"/>
            </w:tcMar>
          </w:tcPr>
          <w:p>
            <w:r>
              <w:rPr>
                <w:color w:val="1A1A2E"/>
                <w:sz w:val="20"/>
                <w:szCs w:val="20"/>
              </w:rPr>
              <w:t xml:space="preserve">Aadhaar eSign ₹10–40/signature + state-wise e-stamping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C" w:sz="4"/>
              <w:left w:val="single" w:color="0F6E5C" w:sz="4"/>
              <w:bottom w:val="single" w:color="0F6E5C" w:sz="4"/>
              <w:right w:val="single" w:color="0F6E5C" w:sz="4"/>
            </w:tcBorders>
            <w:shd w:fill="EEF5F3" w:val="clear"/>
            <w:tcMar>
              <w:top w:type="dxa" w:w="140"/>
              <w:left w:type="dxa" w:w="200"/>
              <w:bottom w:type="dxa" w:w="140"/>
              <w:right w:type="dxa" w:w="200"/>
            </w:tcMar>
          </w:tcPr>
          <w:p>
            <w:pPr>
              <w:spacing w:after="80"/>
            </w:pPr>
            <w:r>
              <w:rPr>
                <w:b/>
                <w:bCs/>
                <w:color w:val="0F6E5C"/>
                <w:sz w:val="23"/>
                <w:szCs w:val="23"/>
              </w:rPr>
              <w:t xml:space="preserve">The one legal point you must not get wrong on stage</w:t>
            </w:r>
          </w:p>
          <w:p>
            <w:pPr>
              <w:spacing w:after="60" w:line="264"/>
            </w:pPr>
            <w:r>
              <w:rPr>
                <w:color w:val="1A1A2E"/>
                <w:sz w:val="21"/>
                <w:szCs w:val="21"/>
              </w:rPr>
              <w:t xml:space="preserve">Private companies cannot directly call Aadhaar eKYC APIs (Supreme Court, Puttaswamy 2018). PropWeb verifies identity through the legal routes: Aadhaar offline XML, DigiLocker, or a licensed KYC partner. If a CEO asks 'is this Aadhaar thing legal?' — this is the answer.</w:t>
            </w:r>
          </w:p>
        </w:tc>
      </w:tr>
    </w:tbl>
    <w:p>
      <w:r>
        <w:br w:type="page"/>
      </w:r>
    </w:p>
    <w:p>
      <w:pPr>
        <w:pStyle w:val="Heading1"/>
        <w:spacing w:after="160" w:before="360"/>
      </w:pPr>
      <w:r>
        <w:rPr>
          <w:b/>
          <w:bCs/>
          <w:color w:val="1A1A2E"/>
          <w:sz w:val="32"/>
          <w:szCs w:val="32"/>
        </w:rPr>
        <w:t xml:space="preserve">6. Wireframes — Screens You Must Drive</w:t>
      </w:r>
    </w:p>
    <w:p>
      <w:pPr>
        <w:spacing w:after="120" w:line="276"/>
      </w:pPr>
      <w:r>
        <w:rPr>
          <w:b w:val="false"/>
          <w:bCs w:val="false"/>
          <w:i w:val="false"/>
          <w:iCs w:val="false"/>
          <w:color w:val="1A1A2E"/>
          <w:sz w:val="22"/>
          <w:szCs w:val="22"/>
        </w:rPr>
        <w:t xml:space="preserve">Design fresh, inspired by Bayut's clarity (generous whitespace, card-based listings, prominent trust marks, map-right layout on desktop). Do NOT clone Bayut pixel-for-pixel — capture the quality level. Mobile-first: design every screen at 390px width first, then desktop.</w:t>
      </w:r>
    </w:p>
    <w:p>
      <w:pPr>
        <w:pStyle w:val="Heading2"/>
        <w:spacing w:after="120" w:before="280"/>
      </w:pPr>
      <w:r>
        <w:rPr>
          <w:b/>
          <w:bCs/>
          <w:color w:val="0F6E5C"/>
          <w:sz w:val="26"/>
          <w:szCs w:val="26"/>
        </w:rPr>
        <w:t xml:space="preserve">Screen list (11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shd w:fill="0F6E5C" w:val="clear"/>
            <w:tcMar>
              <w:top w:type="dxa" w:w="80"/>
              <w:left w:type="dxa" w:w="120"/>
              <w:bottom w:type="dxa" w:w="80"/>
              <w:right w:type="dxa" w:w="120"/>
            </w:tcMar>
          </w:tcPr>
          <w:p>
            <w:r>
              <w:rPr>
                <w:b/>
                <w:bCs/>
                <w:color w:val="FFFFFF"/>
                <w:sz w:val="20"/>
                <w:szCs w:val="20"/>
              </w:rPr>
              <w:t xml:space="preserve">#</w:t>
            </w:r>
          </w:p>
        </w:tc>
        <w:tc>
          <w:tcPr>
            <w:tcW w:type="dxa" w:w="2600"/>
            <w:shd w:fill="0F6E5C" w:val="clear"/>
            <w:tcMar>
              <w:top w:type="dxa" w:w="80"/>
              <w:left w:type="dxa" w:w="120"/>
              <w:bottom w:type="dxa" w:w="80"/>
              <w:right w:type="dxa" w:w="120"/>
            </w:tcMar>
          </w:tcPr>
          <w:p>
            <w:r>
              <w:rPr>
                <w:b/>
                <w:bCs/>
                <w:color w:val="FFFFFF"/>
                <w:sz w:val="20"/>
                <w:szCs w:val="20"/>
              </w:rPr>
              <w:t xml:space="preserve">Screen</w:t>
            </w:r>
          </w:p>
        </w:tc>
        <w:tc>
          <w:tcPr>
            <w:tcW w:type="dxa" w:w="6260"/>
            <w:shd w:fill="0F6E5C" w:val="clear"/>
            <w:tcMar>
              <w:top w:type="dxa" w:w="80"/>
              <w:left w:type="dxa" w:w="120"/>
              <w:bottom w:type="dxa" w:w="80"/>
              <w:right w:type="dxa" w:w="120"/>
            </w:tcMar>
          </w:tcPr>
          <w:p>
            <w:r>
              <w:rPr>
                <w:b/>
                <w:bCs/>
                <w:color w:val="FFFFFF"/>
                <w:sz w:val="20"/>
                <w:szCs w:val="20"/>
              </w:rPr>
              <w:t xml:space="preserve">Must include</w:t>
            </w:r>
          </w:p>
        </w:tc>
      </w:tr>
      <w:tr>
        <w:tc>
          <w:tcPr>
            <w:tcW w:type="dxa" w:w="500"/>
            <w:shd w:fill="FFFFFF" w:val="clear"/>
            <w:tcMar>
              <w:top w:type="dxa" w:w="70"/>
              <w:left w:type="dxa" w:w="120"/>
              <w:bottom w:type="dxa" w:w="70"/>
              <w:right w:type="dxa" w:w="120"/>
            </w:tcMar>
          </w:tcPr>
          <w:p>
            <w:r>
              <w:rPr>
                <w:color w:val="1A1A2E"/>
                <w:sz w:val="20"/>
                <w:szCs w:val="20"/>
              </w:rPr>
              <w:t xml:space="preserve">1</w:t>
            </w:r>
          </w:p>
        </w:tc>
        <w:tc>
          <w:tcPr>
            <w:tcW w:type="dxa" w:w="2600"/>
            <w:shd w:fill="FFFFFF" w:val="clear"/>
            <w:tcMar>
              <w:top w:type="dxa" w:w="70"/>
              <w:left w:type="dxa" w:w="120"/>
              <w:bottom w:type="dxa" w:w="70"/>
              <w:right w:type="dxa" w:w="120"/>
            </w:tcMar>
          </w:tcPr>
          <w:p>
            <w:r>
              <w:rPr>
                <w:color w:val="1A1A2E"/>
                <w:sz w:val="20"/>
                <w:szCs w:val="20"/>
              </w:rPr>
              <w:t xml:space="preserve">Home / search entry</w:t>
            </w:r>
          </w:p>
        </w:tc>
        <w:tc>
          <w:tcPr>
            <w:tcW w:type="dxa" w:w="6260"/>
            <w:shd w:fill="FFFFFF" w:val="clear"/>
            <w:tcMar>
              <w:top w:type="dxa" w:w="70"/>
              <w:left w:type="dxa" w:w="120"/>
              <w:bottom w:type="dxa" w:w="70"/>
              <w:right w:type="dxa" w:w="120"/>
            </w:tcMar>
          </w:tcPr>
          <w:p>
            <w:r>
              <w:rPr>
                <w:color w:val="1A1A2E"/>
                <w:sz w:val="20"/>
                <w:szCs w:val="20"/>
              </w:rPr>
              <w:t xml:space="preserve">City selector, locality search bar, BHK/budget quick filters, trust-promise strip</w:t>
            </w:r>
          </w:p>
        </w:tc>
      </w:tr>
      <w:tr>
        <w:tc>
          <w:tcPr>
            <w:tcW w:type="dxa" w:w="500"/>
            <w:shd w:fill="EEF5F3" w:val="clear"/>
            <w:tcMar>
              <w:top w:type="dxa" w:w="70"/>
              <w:left w:type="dxa" w:w="120"/>
              <w:bottom w:type="dxa" w:w="70"/>
              <w:right w:type="dxa" w:w="120"/>
            </w:tcMar>
          </w:tcPr>
          <w:p>
            <w:r>
              <w:rPr>
                <w:color w:val="1A1A2E"/>
                <w:sz w:val="20"/>
                <w:szCs w:val="20"/>
              </w:rPr>
              <w:t xml:space="preserve">2</w:t>
            </w:r>
          </w:p>
        </w:tc>
        <w:tc>
          <w:tcPr>
            <w:tcW w:type="dxa" w:w="2600"/>
            <w:shd w:fill="EEF5F3" w:val="clear"/>
            <w:tcMar>
              <w:top w:type="dxa" w:w="70"/>
              <w:left w:type="dxa" w:w="120"/>
              <w:bottom w:type="dxa" w:w="70"/>
              <w:right w:type="dxa" w:w="120"/>
            </w:tcMar>
          </w:tcPr>
          <w:p>
            <w:r>
              <w:rPr>
                <w:color w:val="1A1A2E"/>
                <w:sz w:val="20"/>
                <w:szCs w:val="20"/>
              </w:rPr>
              <w:t xml:space="preserve">Search results (list + map)</w:t>
            </w:r>
          </w:p>
        </w:tc>
        <w:tc>
          <w:tcPr>
            <w:tcW w:type="dxa" w:w="6260"/>
            <w:shd w:fill="EEF5F3" w:val="clear"/>
            <w:tcMar>
              <w:top w:type="dxa" w:w="70"/>
              <w:left w:type="dxa" w:w="120"/>
              <w:bottom w:type="dxa" w:w="70"/>
              <w:right w:type="dxa" w:w="120"/>
            </w:tcMar>
          </w:tcPr>
          <w:p>
            <w:r>
              <w:rPr>
                <w:color w:val="1A1A2E"/>
                <w:sz w:val="20"/>
                <w:szCs w:val="20"/>
              </w:rPr>
              <w:t xml:space="preserve">Listing cards with photo, rent, Trust Score ring, Verified badge, Match %</w:t>
            </w:r>
          </w:p>
        </w:tc>
      </w:tr>
      <w:tr>
        <w:tc>
          <w:tcPr>
            <w:tcW w:type="dxa" w:w="500"/>
            <w:shd w:fill="FFFFFF" w:val="clear"/>
            <w:tcMar>
              <w:top w:type="dxa" w:w="70"/>
              <w:left w:type="dxa" w:w="120"/>
              <w:bottom w:type="dxa" w:w="70"/>
              <w:right w:type="dxa" w:w="120"/>
            </w:tcMar>
          </w:tcPr>
          <w:p>
            <w:r>
              <w:rPr>
                <w:color w:val="1A1A2E"/>
                <w:sz w:val="20"/>
                <w:szCs w:val="20"/>
              </w:rPr>
              <w:t xml:space="preserve">3</w:t>
            </w:r>
          </w:p>
        </w:tc>
        <w:tc>
          <w:tcPr>
            <w:tcW w:type="dxa" w:w="2600"/>
            <w:shd w:fill="FFFFFF" w:val="clear"/>
            <w:tcMar>
              <w:top w:type="dxa" w:w="70"/>
              <w:left w:type="dxa" w:w="120"/>
              <w:bottom w:type="dxa" w:w="70"/>
              <w:right w:type="dxa" w:w="120"/>
            </w:tcMar>
          </w:tcPr>
          <w:p>
            <w:r>
              <w:rPr>
                <w:color w:val="1A1A2E"/>
                <w:sz w:val="20"/>
                <w:szCs w:val="20"/>
              </w:rPr>
              <w:t xml:space="preserve">Listing detail</w:t>
            </w:r>
          </w:p>
        </w:tc>
        <w:tc>
          <w:tcPr>
            <w:tcW w:type="dxa" w:w="6260"/>
            <w:shd w:fill="FFFFFF" w:val="clear"/>
            <w:tcMar>
              <w:top w:type="dxa" w:w="70"/>
              <w:left w:type="dxa" w:w="120"/>
              <w:bottom w:type="dxa" w:w="70"/>
              <w:right w:type="dxa" w:w="120"/>
            </w:tcMar>
          </w:tcPr>
          <w:p>
            <w:r>
              <w:rPr>
                <w:color w:val="1A1A2E"/>
                <w:sz w:val="20"/>
                <w:szCs w:val="20"/>
              </w:rPr>
              <w:t xml:space="preserve">Gallery, rent/deposit, amenities, Trust Score breakdown, owner card (masked), Connect CTA</w:t>
            </w:r>
          </w:p>
        </w:tc>
      </w:tr>
      <w:tr>
        <w:tc>
          <w:tcPr>
            <w:tcW w:type="dxa" w:w="500"/>
            <w:shd w:fill="EEF5F3" w:val="clear"/>
            <w:tcMar>
              <w:top w:type="dxa" w:w="70"/>
              <w:left w:type="dxa" w:w="120"/>
              <w:bottom w:type="dxa" w:w="70"/>
              <w:right w:type="dxa" w:w="120"/>
            </w:tcMar>
          </w:tcPr>
          <w:p>
            <w:r>
              <w:rPr>
                <w:color w:val="1A1A2E"/>
                <w:sz w:val="20"/>
                <w:szCs w:val="20"/>
              </w:rPr>
              <w:t xml:space="preserve">4</w:t>
            </w:r>
          </w:p>
        </w:tc>
        <w:tc>
          <w:tcPr>
            <w:tcW w:type="dxa" w:w="2600"/>
            <w:shd w:fill="EEF5F3" w:val="clear"/>
            <w:tcMar>
              <w:top w:type="dxa" w:w="70"/>
              <w:left w:type="dxa" w:w="120"/>
              <w:bottom w:type="dxa" w:w="70"/>
              <w:right w:type="dxa" w:w="120"/>
            </w:tcMar>
          </w:tcPr>
          <w:p>
            <w:r>
              <w:rPr>
                <w:color w:val="1A1A2E"/>
                <w:sz w:val="20"/>
                <w:szCs w:val="20"/>
              </w:rPr>
              <w:t xml:space="preserve">Pay-to-connect modal</w:t>
            </w:r>
          </w:p>
        </w:tc>
        <w:tc>
          <w:tcPr>
            <w:tcW w:type="dxa" w:w="6260"/>
            <w:shd w:fill="EEF5F3" w:val="clear"/>
            <w:tcMar>
              <w:top w:type="dxa" w:w="70"/>
              <w:left w:type="dxa" w:w="120"/>
              <w:bottom w:type="dxa" w:w="70"/>
              <w:right w:type="dxa" w:w="120"/>
            </w:tcMar>
          </w:tcPr>
          <w:p>
            <w:r>
              <w:rPr>
                <w:color w:val="1A1A2E"/>
                <w:sz w:val="20"/>
                <w:szCs w:val="20"/>
              </w:rPr>
              <w:t xml:space="preserve">Price, what you get, payment options, post-payment reveal state</w:t>
            </w:r>
          </w:p>
        </w:tc>
      </w:tr>
      <w:tr>
        <w:tc>
          <w:tcPr>
            <w:tcW w:type="dxa" w:w="500"/>
            <w:shd w:fill="FFFFFF" w:val="clear"/>
            <w:tcMar>
              <w:top w:type="dxa" w:w="70"/>
              <w:left w:type="dxa" w:w="120"/>
              <w:bottom w:type="dxa" w:w="70"/>
              <w:right w:type="dxa" w:w="120"/>
            </w:tcMar>
          </w:tcPr>
          <w:p>
            <w:r>
              <w:rPr>
                <w:color w:val="1A1A2E"/>
                <w:sz w:val="20"/>
                <w:szCs w:val="20"/>
              </w:rPr>
              <w:t xml:space="preserve">5</w:t>
            </w:r>
          </w:p>
        </w:tc>
        <w:tc>
          <w:tcPr>
            <w:tcW w:type="dxa" w:w="2600"/>
            <w:shd w:fill="FFFFFF" w:val="clear"/>
            <w:tcMar>
              <w:top w:type="dxa" w:w="70"/>
              <w:left w:type="dxa" w:w="120"/>
              <w:bottom w:type="dxa" w:w="70"/>
              <w:right w:type="dxa" w:w="120"/>
            </w:tcMar>
          </w:tcPr>
          <w:p>
            <w:r>
              <w:rPr>
                <w:color w:val="1A1A2E"/>
                <w:sz w:val="20"/>
                <w:szCs w:val="20"/>
              </w:rPr>
              <w:t xml:space="preserve">Tenant onboarding</w:t>
            </w:r>
          </w:p>
        </w:tc>
        <w:tc>
          <w:tcPr>
            <w:tcW w:type="dxa" w:w="6260"/>
            <w:shd w:fill="FFFFFF" w:val="clear"/>
            <w:tcMar>
              <w:top w:type="dxa" w:w="70"/>
              <w:left w:type="dxa" w:w="120"/>
              <w:bottom w:type="dxa" w:w="70"/>
              <w:right w:type="dxa" w:w="120"/>
            </w:tcMar>
          </w:tcPr>
          <w:p>
            <w:r>
              <w:rPr>
                <w:color w:val="1A1A2E"/>
                <w:sz w:val="20"/>
                <w:szCs w:val="20"/>
              </w:rPr>
              <w:t xml:space="preserve">OTP login → preferences (budget, locality, family/bachelor, move-in date)</w:t>
            </w:r>
          </w:p>
        </w:tc>
      </w:tr>
      <w:tr>
        <w:tc>
          <w:tcPr>
            <w:tcW w:type="dxa" w:w="500"/>
            <w:shd w:fill="EEF5F3" w:val="clear"/>
            <w:tcMar>
              <w:top w:type="dxa" w:w="70"/>
              <w:left w:type="dxa" w:w="120"/>
              <w:bottom w:type="dxa" w:w="70"/>
              <w:right w:type="dxa" w:w="120"/>
            </w:tcMar>
          </w:tcPr>
          <w:p>
            <w:r>
              <w:rPr>
                <w:color w:val="1A1A2E"/>
                <w:sz w:val="20"/>
                <w:szCs w:val="20"/>
              </w:rPr>
              <w:t xml:space="preserve">6</w:t>
            </w:r>
          </w:p>
        </w:tc>
        <w:tc>
          <w:tcPr>
            <w:tcW w:type="dxa" w:w="2600"/>
            <w:shd w:fill="EEF5F3" w:val="clear"/>
            <w:tcMar>
              <w:top w:type="dxa" w:w="70"/>
              <w:left w:type="dxa" w:w="120"/>
              <w:bottom w:type="dxa" w:w="70"/>
              <w:right w:type="dxa" w:w="120"/>
            </w:tcMar>
          </w:tcPr>
          <w:p>
            <w:r>
              <w:rPr>
                <w:color w:val="1A1A2E"/>
                <w:sz w:val="20"/>
                <w:szCs w:val="20"/>
              </w:rPr>
              <w:t xml:space="preserve">Tenant KYC flow</w:t>
            </w:r>
          </w:p>
        </w:tc>
        <w:tc>
          <w:tcPr>
            <w:tcW w:type="dxa" w:w="6260"/>
            <w:shd w:fill="EEF5F3" w:val="clear"/>
            <w:tcMar>
              <w:top w:type="dxa" w:w="70"/>
              <w:left w:type="dxa" w:w="120"/>
              <w:bottom w:type="dxa" w:w="70"/>
              <w:right w:type="dxa" w:w="120"/>
            </w:tcMar>
          </w:tcPr>
          <w:p>
            <w:r>
              <w:rPr>
                <w:color w:val="1A1A2E"/>
                <w:sz w:val="20"/>
                <w:szCs w:val="20"/>
              </w:rPr>
              <w:t xml:space="preserve">Aadhaar/PAN step, employment step, badge earned state</w:t>
            </w:r>
          </w:p>
        </w:tc>
      </w:tr>
      <w:tr>
        <w:tc>
          <w:tcPr>
            <w:tcW w:type="dxa" w:w="500"/>
            <w:shd w:fill="FFFFFF" w:val="clear"/>
            <w:tcMar>
              <w:top w:type="dxa" w:w="70"/>
              <w:left w:type="dxa" w:w="120"/>
              <w:bottom w:type="dxa" w:w="70"/>
              <w:right w:type="dxa" w:w="120"/>
            </w:tcMar>
          </w:tcPr>
          <w:p>
            <w:r>
              <w:rPr>
                <w:color w:val="1A1A2E"/>
                <w:sz w:val="20"/>
                <w:szCs w:val="20"/>
              </w:rPr>
              <w:t xml:space="preserve">7</w:t>
            </w:r>
          </w:p>
        </w:tc>
        <w:tc>
          <w:tcPr>
            <w:tcW w:type="dxa" w:w="2600"/>
            <w:shd w:fill="FFFFFF" w:val="clear"/>
            <w:tcMar>
              <w:top w:type="dxa" w:w="70"/>
              <w:left w:type="dxa" w:w="120"/>
              <w:bottom w:type="dxa" w:w="70"/>
              <w:right w:type="dxa" w:w="120"/>
            </w:tcMar>
          </w:tcPr>
          <w:p>
            <w:r>
              <w:rPr>
                <w:color w:val="1A1A2E"/>
                <w:sz w:val="20"/>
                <w:szCs w:val="20"/>
              </w:rPr>
              <w:t xml:space="preserve">Owner listing flow</w:t>
            </w:r>
          </w:p>
        </w:tc>
        <w:tc>
          <w:tcPr>
            <w:tcW w:type="dxa" w:w="6260"/>
            <w:shd w:fill="FFFFFF" w:val="clear"/>
            <w:tcMar>
              <w:top w:type="dxa" w:w="70"/>
              <w:left w:type="dxa" w:w="120"/>
              <w:bottom w:type="dxa" w:w="70"/>
              <w:right w:type="dxa" w:w="120"/>
            </w:tcMar>
          </w:tcPr>
          <w:p>
            <w:r>
              <w:rPr>
                <w:color w:val="1A1A2E"/>
                <w:sz w:val="20"/>
                <w:szCs w:val="20"/>
              </w:rPr>
              <w:t xml:space="preserve">4-step wizard: details → photos → preferences → review &amp; publish</w:t>
            </w:r>
          </w:p>
        </w:tc>
      </w:tr>
      <w:tr>
        <w:tc>
          <w:tcPr>
            <w:tcW w:type="dxa" w:w="500"/>
            <w:shd w:fill="EEF5F3" w:val="clear"/>
            <w:tcMar>
              <w:top w:type="dxa" w:w="70"/>
              <w:left w:type="dxa" w:w="120"/>
              <w:bottom w:type="dxa" w:w="70"/>
              <w:right w:type="dxa" w:w="120"/>
            </w:tcMar>
          </w:tcPr>
          <w:p>
            <w:r>
              <w:rPr>
                <w:color w:val="1A1A2E"/>
                <w:sz w:val="20"/>
                <w:szCs w:val="20"/>
              </w:rPr>
              <w:t xml:space="preserve">8</w:t>
            </w:r>
          </w:p>
        </w:tc>
        <w:tc>
          <w:tcPr>
            <w:tcW w:type="dxa" w:w="2600"/>
            <w:shd w:fill="EEF5F3" w:val="clear"/>
            <w:tcMar>
              <w:top w:type="dxa" w:w="70"/>
              <w:left w:type="dxa" w:w="120"/>
              <w:bottom w:type="dxa" w:w="70"/>
              <w:right w:type="dxa" w:w="120"/>
            </w:tcMar>
          </w:tcPr>
          <w:p>
            <w:r>
              <w:rPr>
                <w:color w:val="1A1A2E"/>
                <w:sz w:val="20"/>
                <w:szCs w:val="20"/>
              </w:rPr>
              <w:t xml:space="preserve">Owner KYC flow</w:t>
            </w:r>
          </w:p>
        </w:tc>
        <w:tc>
          <w:tcPr>
            <w:tcW w:type="dxa" w:w="6260"/>
            <w:shd w:fill="EEF5F3" w:val="clear"/>
            <w:tcMar>
              <w:top w:type="dxa" w:w="70"/>
              <w:left w:type="dxa" w:w="120"/>
              <w:bottom w:type="dxa" w:w="70"/>
              <w:right w:type="dxa" w:w="120"/>
            </w:tcMar>
          </w:tcPr>
          <w:p>
            <w:r>
              <w:rPr>
                <w:color w:val="1A1A2E"/>
                <w:sz w:val="20"/>
                <w:szCs w:val="20"/>
              </w:rPr>
              <w:t xml:space="preserve">Identity + ownership-proof upload, 'verification pending' and 'badge earned' states</w:t>
            </w:r>
          </w:p>
        </w:tc>
      </w:tr>
      <w:tr>
        <w:tc>
          <w:tcPr>
            <w:tcW w:type="dxa" w:w="500"/>
            <w:shd w:fill="FFFFFF" w:val="clear"/>
            <w:tcMar>
              <w:top w:type="dxa" w:w="70"/>
              <w:left w:type="dxa" w:w="120"/>
              <w:bottom w:type="dxa" w:w="70"/>
              <w:right w:type="dxa" w:w="120"/>
            </w:tcMar>
          </w:tcPr>
          <w:p>
            <w:r>
              <w:rPr>
                <w:color w:val="1A1A2E"/>
                <w:sz w:val="20"/>
                <w:szCs w:val="20"/>
              </w:rPr>
              <w:t xml:space="preserve">9</w:t>
            </w:r>
          </w:p>
        </w:tc>
        <w:tc>
          <w:tcPr>
            <w:tcW w:type="dxa" w:w="2600"/>
            <w:shd w:fill="FFFFFF" w:val="clear"/>
            <w:tcMar>
              <w:top w:type="dxa" w:w="70"/>
              <w:left w:type="dxa" w:w="120"/>
              <w:bottom w:type="dxa" w:w="70"/>
              <w:right w:type="dxa" w:w="120"/>
            </w:tcMar>
          </w:tcPr>
          <w:p>
            <w:r>
              <w:rPr>
                <w:color w:val="1A1A2E"/>
                <w:sz w:val="20"/>
                <w:szCs w:val="20"/>
              </w:rPr>
              <w:t xml:space="preserve">Owner dashboard</w:t>
            </w:r>
          </w:p>
        </w:tc>
        <w:tc>
          <w:tcPr>
            <w:tcW w:type="dxa" w:w="6260"/>
            <w:shd w:fill="FFFFFF" w:val="clear"/>
            <w:tcMar>
              <w:top w:type="dxa" w:w="70"/>
              <w:left w:type="dxa" w:w="120"/>
              <w:bottom w:type="dxa" w:w="70"/>
              <w:right w:type="dxa" w:w="120"/>
            </w:tcMar>
          </w:tcPr>
          <w:p>
            <w:r>
              <w:rPr>
                <w:color w:val="1A1A2E"/>
                <w:sz w:val="20"/>
                <w:szCs w:val="20"/>
              </w:rPr>
              <w:t xml:space="preserve">Listing status, views, connects received, tenant badge previews</w:t>
            </w:r>
          </w:p>
        </w:tc>
      </w:tr>
      <w:tr>
        <w:tc>
          <w:tcPr>
            <w:tcW w:type="dxa" w:w="500"/>
            <w:shd w:fill="EEF5F3" w:val="clear"/>
            <w:tcMar>
              <w:top w:type="dxa" w:w="70"/>
              <w:left w:type="dxa" w:w="120"/>
              <w:bottom w:type="dxa" w:w="70"/>
              <w:right w:type="dxa" w:w="120"/>
            </w:tcMar>
          </w:tcPr>
          <w:p>
            <w:r>
              <w:rPr>
                <w:color w:val="1A1A2E"/>
                <w:sz w:val="20"/>
                <w:szCs w:val="20"/>
              </w:rPr>
              <w:t xml:space="preserve">10</w:t>
            </w:r>
          </w:p>
        </w:tc>
        <w:tc>
          <w:tcPr>
            <w:tcW w:type="dxa" w:w="2600"/>
            <w:shd w:fill="EEF5F3" w:val="clear"/>
            <w:tcMar>
              <w:top w:type="dxa" w:w="70"/>
              <w:left w:type="dxa" w:w="120"/>
              <w:bottom w:type="dxa" w:w="70"/>
              <w:right w:type="dxa" w:w="120"/>
            </w:tcMar>
          </w:tcPr>
          <w:p>
            <w:r>
              <w:rPr>
                <w:color w:val="1A1A2E"/>
                <w:sz w:val="20"/>
                <w:szCs w:val="20"/>
              </w:rPr>
              <w:t xml:space="preserve">Trust Score explainer</w:t>
            </w:r>
          </w:p>
        </w:tc>
        <w:tc>
          <w:tcPr>
            <w:tcW w:type="dxa" w:w="6260"/>
            <w:shd w:fill="EEF5F3" w:val="clear"/>
            <w:tcMar>
              <w:top w:type="dxa" w:w="70"/>
              <w:left w:type="dxa" w:w="120"/>
              <w:bottom w:type="dxa" w:w="70"/>
              <w:right w:type="dxa" w:w="120"/>
            </w:tcMar>
          </w:tcPr>
          <w:p>
            <w:r>
              <w:rPr>
                <w:color w:val="1A1A2E"/>
                <w:sz w:val="20"/>
                <w:szCs w:val="20"/>
              </w:rPr>
              <w:t xml:space="preserve">How the score is built (verification, response rate, freshness, reviews)</w:t>
            </w:r>
          </w:p>
        </w:tc>
      </w:tr>
      <w:tr>
        <w:tc>
          <w:tcPr>
            <w:tcW w:type="dxa" w:w="500"/>
            <w:shd w:fill="FFFFFF" w:val="clear"/>
            <w:tcMar>
              <w:top w:type="dxa" w:w="70"/>
              <w:left w:type="dxa" w:w="120"/>
              <w:bottom w:type="dxa" w:w="70"/>
              <w:right w:type="dxa" w:w="120"/>
            </w:tcMar>
          </w:tcPr>
          <w:p>
            <w:r>
              <w:rPr>
                <w:color w:val="1A1A2E"/>
                <w:sz w:val="20"/>
                <w:szCs w:val="20"/>
              </w:rPr>
              <w:t xml:space="preserve">11</w:t>
            </w:r>
          </w:p>
        </w:tc>
        <w:tc>
          <w:tcPr>
            <w:tcW w:type="dxa" w:w="2600"/>
            <w:shd w:fill="FFFFFF" w:val="clear"/>
            <w:tcMar>
              <w:top w:type="dxa" w:w="70"/>
              <w:left w:type="dxa" w:w="120"/>
              <w:bottom w:type="dxa" w:w="70"/>
              <w:right w:type="dxa" w:w="120"/>
            </w:tcMar>
          </w:tcPr>
          <w:p>
            <w:r>
              <w:rPr>
                <w:color w:val="1A1A2E"/>
                <w:sz w:val="20"/>
                <w:szCs w:val="20"/>
              </w:rPr>
              <w:t xml:space="preserve">Match Score view</w:t>
            </w:r>
          </w:p>
        </w:tc>
        <w:tc>
          <w:tcPr>
            <w:tcW w:type="dxa" w:w="6260"/>
            <w:shd w:fill="FFFFFF" w:val="clear"/>
            <w:tcMar>
              <w:top w:type="dxa" w:w="70"/>
              <w:left w:type="dxa" w:w="120"/>
              <w:bottom w:type="dxa" w:w="70"/>
              <w:right w:type="dxa" w:w="120"/>
            </w:tcMar>
          </w:tcPr>
          <w:p>
            <w:r>
              <w:rPr>
                <w:color w:val="1A1A2E"/>
                <w:sz w:val="20"/>
                <w:szCs w:val="20"/>
              </w:rPr>
              <w:t xml:space="preserve">Why this listing matched: budget ✓ locality ✓ furnishing ✓ etc.</w:t>
            </w:r>
          </w:p>
        </w:tc>
      </w:tr>
    </w:tbl>
    <w:p>
      <w:pPr>
        <w:spacing w:after="60"/>
      </w:pPr>
    </w:p>
    <w:p>
      <w:pPr>
        <w:pStyle w:val="Heading2"/>
        <w:spacing w:after="120" w:before="280"/>
      </w:pPr>
      <w:r>
        <w:rPr>
          <w:b/>
          <w:bCs/>
          <w:color w:val="0F6E5C"/>
          <w:sz w:val="26"/>
          <w:szCs w:val="26"/>
        </w:rPr>
        <w:t xml:space="preserve">Design principles</w:t>
      </w:r>
    </w:p>
    <w:p>
      <w:pPr>
        <w:pStyle w:val="ListParagraph"/>
        <w:numPr>
          <w:ilvl w:val="0"/>
          <w:numId w:val="3"/>
        </w:numPr>
        <w:spacing w:after="80" w:line="264"/>
      </w:pPr>
      <w:r>
        <w:rPr>
          <w:b w:val="false"/>
          <w:bCs w:val="false"/>
          <w:color w:val="1A1A2E"/>
          <w:sz w:val="22"/>
          <w:szCs w:val="22"/>
        </w:rPr>
        <w:t xml:space="preserve">Trust marks are the hero: badges and Trust Score visible on every listing card, never buried.</w:t>
      </w:r>
    </w:p>
    <w:p>
      <w:pPr>
        <w:pStyle w:val="ListParagraph"/>
        <w:numPr>
          <w:ilvl w:val="0"/>
          <w:numId w:val="3"/>
        </w:numPr>
        <w:spacing w:after="80" w:line="264"/>
      </w:pPr>
      <w:r>
        <w:rPr>
          <w:b w:val="false"/>
          <w:bCs w:val="false"/>
          <w:color w:val="1A1A2E"/>
          <w:sz w:val="22"/>
          <w:szCs w:val="22"/>
        </w:rPr>
        <w:t xml:space="preserve">Bayut-inspired: clean cards, quality photography emphasis, map-and-list split view, calm color palette.</w:t>
      </w:r>
    </w:p>
    <w:p>
      <w:pPr>
        <w:pStyle w:val="ListParagraph"/>
        <w:numPr>
          <w:ilvl w:val="0"/>
          <w:numId w:val="3"/>
        </w:numPr>
        <w:spacing w:after="80" w:line="264"/>
      </w:pPr>
      <w:r>
        <w:rPr>
          <w:b w:val="false"/>
          <w:bCs w:val="false"/>
          <w:color w:val="1A1A2E"/>
          <w:sz w:val="22"/>
          <w:szCs w:val="22"/>
        </w:rPr>
        <w:t xml:space="preserve">NoBroker-differentiated: where NoBroker feels cluttered and upsell-heavy, PropWeb feels calm and verified.</w:t>
      </w:r>
    </w:p>
    <w:p>
      <w:pPr>
        <w:pStyle w:val="ListParagraph"/>
        <w:numPr>
          <w:ilvl w:val="0"/>
          <w:numId w:val="3"/>
        </w:numPr>
        <w:spacing w:after="80" w:line="264"/>
      </w:pPr>
      <w:r>
        <w:rPr>
          <w:b w:val="false"/>
          <w:bCs w:val="false"/>
          <w:color w:val="1A1A2E"/>
          <w:sz w:val="22"/>
          <w:szCs w:val="22"/>
        </w:rPr>
        <w:t xml:space="preserve">Every trust claim is tappable — tap a badge, see exactly what was verified and when.</w:t>
      </w:r>
    </w:p>
    <w:p>
      <w:r>
        <w:br w:type="page"/>
      </w:r>
    </w:p>
    <w:p>
      <w:pPr>
        <w:pStyle w:val="Heading1"/>
        <w:spacing w:after="160" w:before="360"/>
      </w:pPr>
      <w:r>
        <w:rPr>
          <w:b/>
          <w:bCs/>
          <w:color w:val="1A1A2E"/>
          <w:sz w:val="32"/>
          <w:szCs w:val="32"/>
        </w:rPr>
        <w:t xml:space="preserve">7. Costing Pack (For the Budget Slides)</w:t>
      </w:r>
    </w:p>
    <w:p>
      <w:pPr>
        <w:pStyle w:val="Heading2"/>
        <w:spacing w:after="120" w:before="280"/>
      </w:pPr>
      <w:r>
        <w:rPr>
          <w:b/>
          <w:bCs/>
          <w:color w:val="0F6E5C"/>
          <w:sz w:val="26"/>
          <w:szCs w:val="26"/>
        </w:rPr>
        <w:t xml:space="preserve">7.1 Build budget — months 0–12, three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shd w:fill="0F6E5C" w:val="clear"/>
            <w:tcMar>
              <w:top w:type="dxa" w:w="80"/>
              <w:left w:type="dxa" w:w="120"/>
              <w:bottom w:type="dxa" w:w="80"/>
              <w:right w:type="dxa" w:w="120"/>
            </w:tcMar>
          </w:tcPr>
          <w:p>
            <w:r>
              <w:rPr>
                <w:b/>
                <w:bCs/>
                <w:color w:val="FFFFFF"/>
                <w:sz w:val="20"/>
                <w:szCs w:val="20"/>
              </w:rPr>
              <w:t xml:space="preserve">Cost line</w:t>
            </w:r>
          </w:p>
        </w:tc>
        <w:tc>
          <w:tcPr>
            <w:tcW w:type="dxa" w:w="1720"/>
            <w:shd w:fill="0F6E5C" w:val="clear"/>
            <w:tcMar>
              <w:top w:type="dxa" w:w="80"/>
              <w:left w:type="dxa" w:w="120"/>
              <w:bottom w:type="dxa" w:w="80"/>
              <w:right w:type="dxa" w:w="120"/>
            </w:tcMar>
          </w:tcPr>
          <w:p>
            <w:r>
              <w:rPr>
                <w:b/>
                <w:bCs/>
                <w:color w:val="FFFFFF"/>
                <w:sz w:val="20"/>
                <w:szCs w:val="20"/>
              </w:rPr>
              <w:t xml:space="preserve">Lean</w:t>
            </w:r>
          </w:p>
        </w:tc>
        <w:tc>
          <w:tcPr>
            <w:tcW w:type="dxa" w:w="1720"/>
            <w:shd w:fill="0F6E5C" w:val="clear"/>
            <w:tcMar>
              <w:top w:type="dxa" w:w="80"/>
              <w:left w:type="dxa" w:w="120"/>
              <w:bottom w:type="dxa" w:w="80"/>
              <w:right w:type="dxa" w:w="120"/>
            </w:tcMar>
          </w:tcPr>
          <w:p>
            <w:r>
              <w:rPr>
                <w:b/>
                <w:bCs/>
                <w:color w:val="FFFFFF"/>
                <w:sz w:val="20"/>
                <w:szCs w:val="20"/>
              </w:rPr>
              <w:t xml:space="preserve">Base</w:t>
            </w:r>
          </w:p>
        </w:tc>
        <w:tc>
          <w:tcPr>
            <w:tcW w:type="dxa" w:w="1720"/>
            <w:shd w:fill="0F6E5C" w:val="clear"/>
            <w:tcMar>
              <w:top w:type="dxa" w:w="80"/>
              <w:left w:type="dxa" w:w="120"/>
              <w:bottom w:type="dxa" w:w="80"/>
              <w:right w:type="dxa" w:w="120"/>
            </w:tcMar>
          </w:tcPr>
          <w:p>
            <w:r>
              <w:rPr>
                <w:b/>
                <w:bCs/>
                <w:color w:val="FFFFFF"/>
                <w:sz w:val="20"/>
                <w:szCs w:val="20"/>
              </w:rPr>
              <w:t xml:space="preserve">Comfortable</w:t>
            </w:r>
          </w:p>
        </w:tc>
      </w:tr>
      <w:tr>
        <w:tc>
          <w:tcPr>
            <w:tcW w:type="dxa" w:w="4200"/>
            <w:shd w:fill="FFFFFF" w:val="clear"/>
            <w:tcMar>
              <w:top w:type="dxa" w:w="70"/>
              <w:left w:type="dxa" w:w="120"/>
              <w:bottom w:type="dxa" w:w="70"/>
              <w:right w:type="dxa" w:w="120"/>
            </w:tcMar>
          </w:tcPr>
          <w:p>
            <w:r>
              <w:rPr>
                <w:color w:val="1A1A2E"/>
                <w:sz w:val="20"/>
                <w:szCs w:val="20"/>
              </w:rPr>
              <w:t xml:space="preserve">Engineering payroll (team)</w:t>
            </w:r>
          </w:p>
        </w:tc>
        <w:tc>
          <w:tcPr>
            <w:tcW w:type="dxa" w:w="1720"/>
            <w:shd w:fill="FFFFFF" w:val="clear"/>
            <w:tcMar>
              <w:top w:type="dxa" w:w="70"/>
              <w:left w:type="dxa" w:w="120"/>
              <w:bottom w:type="dxa" w:w="70"/>
              <w:right w:type="dxa" w:w="120"/>
            </w:tcMar>
          </w:tcPr>
          <w:p>
            <w:r>
              <w:rPr>
                <w:color w:val="1A1A2E"/>
                <w:sz w:val="20"/>
                <w:szCs w:val="20"/>
              </w:rPr>
              <w:t xml:space="preserve">₹40 lakh</w:t>
            </w:r>
          </w:p>
        </w:tc>
        <w:tc>
          <w:tcPr>
            <w:tcW w:type="dxa" w:w="1720"/>
            <w:shd w:fill="FFFFFF" w:val="clear"/>
            <w:tcMar>
              <w:top w:type="dxa" w:w="70"/>
              <w:left w:type="dxa" w:w="120"/>
              <w:bottom w:type="dxa" w:w="70"/>
              <w:right w:type="dxa" w:w="120"/>
            </w:tcMar>
          </w:tcPr>
          <w:p>
            <w:r>
              <w:rPr>
                <w:color w:val="1A1A2E"/>
                <w:sz w:val="20"/>
                <w:szCs w:val="20"/>
              </w:rPr>
              <w:t xml:space="preserve">₹60 lakh</w:t>
            </w:r>
          </w:p>
        </w:tc>
        <w:tc>
          <w:tcPr>
            <w:tcW w:type="dxa" w:w="1720"/>
            <w:shd w:fill="FFFFFF" w:val="clear"/>
            <w:tcMar>
              <w:top w:type="dxa" w:w="70"/>
              <w:left w:type="dxa" w:w="120"/>
              <w:bottom w:type="dxa" w:w="70"/>
              <w:right w:type="dxa" w:w="120"/>
            </w:tcMar>
          </w:tcPr>
          <w:p>
            <w:r>
              <w:rPr>
                <w:color w:val="1A1A2E"/>
                <w:sz w:val="20"/>
                <w:szCs w:val="20"/>
              </w:rPr>
              <w:t xml:space="preserve">₹90 lakh</w:t>
            </w:r>
          </w:p>
        </w:tc>
      </w:tr>
      <w:tr>
        <w:tc>
          <w:tcPr>
            <w:tcW w:type="dxa" w:w="4200"/>
            <w:shd w:fill="EEF5F3" w:val="clear"/>
            <w:tcMar>
              <w:top w:type="dxa" w:w="70"/>
              <w:left w:type="dxa" w:w="120"/>
              <w:bottom w:type="dxa" w:w="70"/>
              <w:right w:type="dxa" w:w="120"/>
            </w:tcMar>
          </w:tcPr>
          <w:p>
            <w:r>
              <w:rPr>
                <w:color w:val="1A1A2E"/>
                <w:sz w:val="20"/>
                <w:szCs w:val="20"/>
              </w:rPr>
              <w:t xml:space="preserve">CTO+CPO cash (reduced)</w:t>
            </w:r>
          </w:p>
        </w:tc>
        <w:tc>
          <w:tcPr>
            <w:tcW w:type="dxa" w:w="1720"/>
            <w:shd w:fill="EEF5F3" w:val="clear"/>
            <w:tcMar>
              <w:top w:type="dxa" w:w="70"/>
              <w:left w:type="dxa" w:w="120"/>
              <w:bottom w:type="dxa" w:w="70"/>
              <w:right w:type="dxa" w:w="120"/>
            </w:tcMar>
          </w:tcPr>
          <w:p>
            <w:r>
              <w:rPr>
                <w:color w:val="1A1A2E"/>
                <w:sz w:val="20"/>
                <w:szCs w:val="20"/>
              </w:rPr>
              <w:t xml:space="preserve">₹12 lakh</w:t>
            </w:r>
          </w:p>
        </w:tc>
        <w:tc>
          <w:tcPr>
            <w:tcW w:type="dxa" w:w="1720"/>
            <w:shd w:fill="EEF5F3" w:val="clear"/>
            <w:tcMar>
              <w:top w:type="dxa" w:w="70"/>
              <w:left w:type="dxa" w:w="120"/>
              <w:bottom w:type="dxa" w:w="70"/>
              <w:right w:type="dxa" w:w="120"/>
            </w:tcMar>
          </w:tcPr>
          <w:p>
            <w:r>
              <w:rPr>
                <w:color w:val="1A1A2E"/>
                <w:sz w:val="20"/>
                <w:szCs w:val="20"/>
              </w:rPr>
              <w:t xml:space="preserve">₹24 lakh</w:t>
            </w:r>
          </w:p>
        </w:tc>
        <w:tc>
          <w:tcPr>
            <w:tcW w:type="dxa" w:w="1720"/>
            <w:shd w:fill="EEF5F3" w:val="clear"/>
            <w:tcMar>
              <w:top w:type="dxa" w:w="70"/>
              <w:left w:type="dxa" w:w="120"/>
              <w:bottom w:type="dxa" w:w="70"/>
              <w:right w:type="dxa" w:w="120"/>
            </w:tcMar>
          </w:tcPr>
          <w:p>
            <w:r>
              <w:rPr>
                <w:color w:val="1A1A2E"/>
                <w:sz w:val="20"/>
                <w:szCs w:val="20"/>
              </w:rPr>
              <w:t xml:space="preserve">₹36 lakh</w:t>
            </w:r>
          </w:p>
        </w:tc>
      </w:tr>
      <w:tr>
        <w:tc>
          <w:tcPr>
            <w:tcW w:type="dxa" w:w="4200"/>
            <w:shd w:fill="FFFFFF" w:val="clear"/>
            <w:tcMar>
              <w:top w:type="dxa" w:w="70"/>
              <w:left w:type="dxa" w:w="120"/>
              <w:bottom w:type="dxa" w:w="70"/>
              <w:right w:type="dxa" w:w="120"/>
            </w:tcMar>
          </w:tcPr>
          <w:p>
            <w:r>
              <w:rPr>
                <w:color w:val="1A1A2E"/>
                <w:sz w:val="20"/>
                <w:szCs w:val="20"/>
              </w:rPr>
              <w:t xml:space="preserve">Cloud &amp; infrastructure</w:t>
            </w:r>
          </w:p>
        </w:tc>
        <w:tc>
          <w:tcPr>
            <w:tcW w:type="dxa" w:w="1720"/>
            <w:shd w:fill="FFFFFF" w:val="clear"/>
            <w:tcMar>
              <w:top w:type="dxa" w:w="70"/>
              <w:left w:type="dxa" w:w="120"/>
              <w:bottom w:type="dxa" w:w="70"/>
              <w:right w:type="dxa" w:w="120"/>
            </w:tcMar>
          </w:tcPr>
          <w:p>
            <w:r>
              <w:rPr>
                <w:color w:val="1A1A2E"/>
                <w:sz w:val="20"/>
                <w:szCs w:val="20"/>
              </w:rPr>
              <w:t xml:space="preserve">₹3 lakh</w:t>
            </w:r>
          </w:p>
        </w:tc>
        <w:tc>
          <w:tcPr>
            <w:tcW w:type="dxa" w:w="1720"/>
            <w:shd w:fill="FFFFFF" w:val="clear"/>
            <w:tcMar>
              <w:top w:type="dxa" w:w="70"/>
              <w:left w:type="dxa" w:w="120"/>
              <w:bottom w:type="dxa" w:w="70"/>
              <w:right w:type="dxa" w:w="120"/>
            </w:tcMar>
          </w:tcPr>
          <w:p>
            <w:r>
              <w:rPr>
                <w:color w:val="1A1A2E"/>
                <w:sz w:val="20"/>
                <w:szCs w:val="20"/>
              </w:rPr>
              <w:t xml:space="preserve">₹6 lakh</w:t>
            </w:r>
          </w:p>
        </w:tc>
        <w:tc>
          <w:tcPr>
            <w:tcW w:type="dxa" w:w="1720"/>
            <w:shd w:fill="FFFFFF" w:val="clear"/>
            <w:tcMar>
              <w:top w:type="dxa" w:w="70"/>
              <w:left w:type="dxa" w:w="120"/>
              <w:bottom w:type="dxa" w:w="70"/>
              <w:right w:type="dxa" w:w="120"/>
            </w:tcMar>
          </w:tcPr>
          <w:p>
            <w:r>
              <w:rPr>
                <w:color w:val="1A1A2E"/>
                <w:sz w:val="20"/>
                <w:szCs w:val="20"/>
              </w:rPr>
              <w:t xml:space="preserve">₹12 lakh</w:t>
            </w:r>
          </w:p>
        </w:tc>
      </w:tr>
      <w:tr>
        <w:tc>
          <w:tcPr>
            <w:tcW w:type="dxa" w:w="4200"/>
            <w:shd w:fill="EEF5F3" w:val="clear"/>
            <w:tcMar>
              <w:top w:type="dxa" w:w="70"/>
              <w:left w:type="dxa" w:w="120"/>
              <w:bottom w:type="dxa" w:w="70"/>
              <w:right w:type="dxa" w:w="120"/>
            </w:tcMar>
          </w:tcPr>
          <w:p>
            <w:r>
              <w:rPr>
                <w:color w:val="1A1A2E"/>
                <w:sz w:val="20"/>
                <w:szCs w:val="20"/>
              </w:rPr>
              <w:t xml:space="preserve">Third-party APIs (KYC, maps, WhatsApp, masking, eSign, payment fees)</w:t>
            </w:r>
          </w:p>
        </w:tc>
        <w:tc>
          <w:tcPr>
            <w:tcW w:type="dxa" w:w="1720"/>
            <w:shd w:fill="EEF5F3" w:val="clear"/>
            <w:tcMar>
              <w:top w:type="dxa" w:w="70"/>
              <w:left w:type="dxa" w:w="120"/>
              <w:bottom w:type="dxa" w:w="70"/>
              <w:right w:type="dxa" w:w="120"/>
            </w:tcMar>
          </w:tcPr>
          <w:p>
            <w:r>
              <w:rPr>
                <w:color w:val="1A1A2E"/>
                <w:sz w:val="20"/>
                <w:szCs w:val="20"/>
              </w:rPr>
              <w:t xml:space="preserve">₹3 lakh</w:t>
            </w:r>
          </w:p>
        </w:tc>
        <w:tc>
          <w:tcPr>
            <w:tcW w:type="dxa" w:w="1720"/>
            <w:shd w:fill="EEF5F3" w:val="clear"/>
            <w:tcMar>
              <w:top w:type="dxa" w:w="70"/>
              <w:left w:type="dxa" w:w="120"/>
              <w:bottom w:type="dxa" w:w="70"/>
              <w:right w:type="dxa" w:w="120"/>
            </w:tcMar>
          </w:tcPr>
          <w:p>
            <w:r>
              <w:rPr>
                <w:color w:val="1A1A2E"/>
                <w:sz w:val="20"/>
                <w:szCs w:val="20"/>
              </w:rPr>
              <w:t xml:space="preserve">₹6 lakh</w:t>
            </w:r>
          </w:p>
        </w:tc>
        <w:tc>
          <w:tcPr>
            <w:tcW w:type="dxa" w:w="1720"/>
            <w:shd w:fill="EEF5F3" w:val="clear"/>
            <w:tcMar>
              <w:top w:type="dxa" w:w="70"/>
              <w:left w:type="dxa" w:w="120"/>
              <w:bottom w:type="dxa" w:w="70"/>
              <w:right w:type="dxa" w:w="120"/>
            </w:tcMar>
          </w:tcPr>
          <w:p>
            <w:r>
              <w:rPr>
                <w:color w:val="1A1A2E"/>
                <w:sz w:val="20"/>
                <w:szCs w:val="20"/>
              </w:rPr>
              <w:t xml:space="preserve">₹12 lakh</w:t>
            </w:r>
          </w:p>
        </w:tc>
      </w:tr>
      <w:tr>
        <w:tc>
          <w:tcPr>
            <w:tcW w:type="dxa" w:w="4200"/>
            <w:shd w:fill="FFFFFF" w:val="clear"/>
            <w:tcMar>
              <w:top w:type="dxa" w:w="70"/>
              <w:left w:type="dxa" w:w="120"/>
              <w:bottom w:type="dxa" w:w="70"/>
              <w:right w:type="dxa" w:w="120"/>
            </w:tcMar>
          </w:tcPr>
          <w:p>
            <w:r>
              <w:rPr>
                <w:color w:val="1A1A2E"/>
                <w:sz w:val="20"/>
                <w:szCs w:val="20"/>
              </w:rPr>
              <w:t xml:space="preserve">Tools &amp; licenses</w:t>
            </w:r>
          </w:p>
        </w:tc>
        <w:tc>
          <w:tcPr>
            <w:tcW w:type="dxa" w:w="1720"/>
            <w:shd w:fill="FFFFFF" w:val="clear"/>
            <w:tcMar>
              <w:top w:type="dxa" w:w="70"/>
              <w:left w:type="dxa" w:w="120"/>
              <w:bottom w:type="dxa" w:w="70"/>
              <w:right w:type="dxa" w:w="120"/>
            </w:tcMar>
          </w:tcPr>
          <w:p>
            <w:r>
              <w:rPr>
                <w:color w:val="1A1A2E"/>
                <w:sz w:val="20"/>
                <w:szCs w:val="20"/>
              </w:rPr>
              <w:t xml:space="preserve">₹1.5 lakh</w:t>
            </w:r>
          </w:p>
        </w:tc>
        <w:tc>
          <w:tcPr>
            <w:tcW w:type="dxa" w:w="1720"/>
            <w:shd w:fill="FFFFFF" w:val="clear"/>
            <w:tcMar>
              <w:top w:type="dxa" w:w="70"/>
              <w:left w:type="dxa" w:w="120"/>
              <w:bottom w:type="dxa" w:w="70"/>
              <w:right w:type="dxa" w:w="120"/>
            </w:tcMar>
          </w:tcPr>
          <w:p>
            <w:r>
              <w:rPr>
                <w:color w:val="1A1A2E"/>
                <w:sz w:val="20"/>
                <w:szCs w:val="20"/>
              </w:rPr>
              <w:t xml:space="preserve">₹3 lakh</w:t>
            </w:r>
          </w:p>
        </w:tc>
        <w:tc>
          <w:tcPr>
            <w:tcW w:type="dxa" w:w="1720"/>
            <w:shd w:fill="FFFFFF" w:val="clear"/>
            <w:tcMar>
              <w:top w:type="dxa" w:w="70"/>
              <w:left w:type="dxa" w:w="120"/>
              <w:bottom w:type="dxa" w:w="70"/>
              <w:right w:type="dxa" w:w="120"/>
            </w:tcMar>
          </w:tcPr>
          <w:p>
            <w:r>
              <w:rPr>
                <w:color w:val="1A1A2E"/>
                <w:sz w:val="20"/>
                <w:szCs w:val="20"/>
              </w:rPr>
              <w:t xml:space="preserve">₹5 lakh</w:t>
            </w:r>
          </w:p>
        </w:tc>
      </w:tr>
      <w:tr>
        <w:tc>
          <w:tcPr>
            <w:tcW w:type="dxa" w:w="4200"/>
            <w:shd w:fill="EEF5F3" w:val="clear"/>
            <w:tcMar>
              <w:top w:type="dxa" w:w="70"/>
              <w:left w:type="dxa" w:w="120"/>
              <w:bottom w:type="dxa" w:w="70"/>
              <w:right w:type="dxa" w:w="120"/>
            </w:tcMar>
          </w:tcPr>
          <w:p>
            <w:r>
              <w:rPr>
                <w:color w:val="1A1A2E"/>
                <w:sz w:val="20"/>
                <w:szCs w:val="20"/>
              </w:rPr>
              <w:t xml:space="preserve">Contingency (~15%)</w:t>
            </w:r>
          </w:p>
        </w:tc>
        <w:tc>
          <w:tcPr>
            <w:tcW w:type="dxa" w:w="1720"/>
            <w:shd w:fill="EEF5F3" w:val="clear"/>
            <w:tcMar>
              <w:top w:type="dxa" w:w="70"/>
              <w:left w:type="dxa" w:w="120"/>
              <w:bottom w:type="dxa" w:w="70"/>
              <w:right w:type="dxa" w:w="120"/>
            </w:tcMar>
          </w:tcPr>
          <w:p>
            <w:r>
              <w:rPr>
                <w:color w:val="1A1A2E"/>
                <w:sz w:val="20"/>
                <w:szCs w:val="20"/>
              </w:rPr>
              <w:t xml:space="preserve">₹9 lakh</w:t>
            </w:r>
          </w:p>
        </w:tc>
        <w:tc>
          <w:tcPr>
            <w:tcW w:type="dxa" w:w="1720"/>
            <w:shd w:fill="EEF5F3" w:val="clear"/>
            <w:tcMar>
              <w:top w:type="dxa" w:w="70"/>
              <w:left w:type="dxa" w:w="120"/>
              <w:bottom w:type="dxa" w:w="70"/>
              <w:right w:type="dxa" w:w="120"/>
            </w:tcMar>
          </w:tcPr>
          <w:p>
            <w:r>
              <w:rPr>
                <w:color w:val="1A1A2E"/>
                <w:sz w:val="20"/>
                <w:szCs w:val="20"/>
              </w:rPr>
              <w:t xml:space="preserve">₹15 lakh</w:t>
            </w:r>
          </w:p>
        </w:tc>
        <w:tc>
          <w:tcPr>
            <w:tcW w:type="dxa" w:w="1720"/>
            <w:shd w:fill="EEF5F3" w:val="clear"/>
            <w:tcMar>
              <w:top w:type="dxa" w:w="70"/>
              <w:left w:type="dxa" w:w="120"/>
              <w:bottom w:type="dxa" w:w="70"/>
              <w:right w:type="dxa" w:w="120"/>
            </w:tcMar>
          </w:tcPr>
          <w:p>
            <w:r>
              <w:rPr>
                <w:color w:val="1A1A2E"/>
                <w:sz w:val="20"/>
                <w:szCs w:val="20"/>
              </w:rPr>
              <w:t xml:space="preserve">₹23 lakh</w:t>
            </w:r>
          </w:p>
        </w:tc>
      </w:tr>
      <w:tr>
        <w:tc>
          <w:tcPr>
            <w:tcW w:type="dxa" w:w="4200"/>
            <w:shd w:fill="FFFFFF" w:val="clear"/>
            <w:tcMar>
              <w:top w:type="dxa" w:w="70"/>
              <w:left w:type="dxa" w:w="120"/>
              <w:bottom w:type="dxa" w:w="70"/>
              <w:right w:type="dxa" w:w="120"/>
            </w:tcMar>
          </w:tcPr>
          <w:p>
            <w:r>
              <w:rPr>
                <w:color w:val="1A1A2E"/>
                <w:sz w:val="20"/>
                <w:szCs w:val="20"/>
              </w:rPr>
              <w:t xml:space="preserve">TOTAL (0–12 months)</w:t>
            </w:r>
          </w:p>
        </w:tc>
        <w:tc>
          <w:tcPr>
            <w:tcW w:type="dxa" w:w="1720"/>
            <w:shd w:fill="FFFFFF" w:val="clear"/>
            <w:tcMar>
              <w:top w:type="dxa" w:w="70"/>
              <w:left w:type="dxa" w:w="120"/>
              <w:bottom w:type="dxa" w:w="70"/>
              <w:right w:type="dxa" w:w="120"/>
            </w:tcMar>
          </w:tcPr>
          <w:p>
            <w:r>
              <w:rPr>
                <w:color w:val="1A1A2E"/>
                <w:sz w:val="20"/>
                <w:szCs w:val="20"/>
              </w:rPr>
              <w:t xml:space="preserve">≈₹68 lakh</w:t>
            </w:r>
          </w:p>
        </w:tc>
        <w:tc>
          <w:tcPr>
            <w:tcW w:type="dxa" w:w="1720"/>
            <w:shd w:fill="FFFFFF" w:val="clear"/>
            <w:tcMar>
              <w:top w:type="dxa" w:w="70"/>
              <w:left w:type="dxa" w:w="120"/>
              <w:bottom w:type="dxa" w:w="70"/>
              <w:right w:type="dxa" w:w="120"/>
            </w:tcMar>
          </w:tcPr>
          <w:p>
            <w:r>
              <w:rPr>
                <w:color w:val="1A1A2E"/>
                <w:sz w:val="20"/>
                <w:szCs w:val="20"/>
              </w:rPr>
              <w:t xml:space="preserve">≈₹1.14 crore</w:t>
            </w:r>
          </w:p>
        </w:tc>
        <w:tc>
          <w:tcPr>
            <w:tcW w:type="dxa" w:w="1720"/>
            <w:shd w:fill="FFFFFF" w:val="clear"/>
            <w:tcMar>
              <w:top w:type="dxa" w:w="70"/>
              <w:left w:type="dxa" w:w="120"/>
              <w:bottom w:type="dxa" w:w="70"/>
              <w:right w:type="dxa" w:w="120"/>
            </w:tcMar>
          </w:tcPr>
          <w:p>
            <w:r>
              <w:rPr>
                <w:color w:val="1A1A2E"/>
                <w:sz w:val="20"/>
                <w:szCs w:val="20"/>
              </w:rPr>
              <w:t xml:space="preserve">≈₹1.78 crore</w:t>
            </w:r>
          </w:p>
        </w:tc>
      </w:tr>
    </w:tbl>
    <w:p>
      <w:pPr>
        <w:spacing w:after="60"/>
      </w:pPr>
    </w:p>
    <w:p>
      <w:pPr>
        <w:pStyle w:val="Heading2"/>
        <w:spacing w:after="120" w:before="280"/>
      </w:pPr>
      <w:r>
        <w:rPr>
          <w:b/>
          <w:bCs/>
          <w:color w:val="0F6E5C"/>
          <w:sz w:val="26"/>
          <w:szCs w:val="26"/>
        </w:rPr>
        <w:t xml:space="preserve">7.2 Hiring sequence and monthly payroll</w:t>
      </w:r>
    </w:p>
    <w:p>
      <w:pPr>
        <w:pStyle w:val="ListParagraph"/>
        <w:numPr>
          <w:ilvl w:val="0"/>
          <w:numId w:val="3"/>
        </w:numPr>
        <w:spacing w:after="80" w:line="264"/>
      </w:pPr>
      <w:r>
        <w:rPr>
          <w:b w:val="false"/>
          <w:bCs w:val="false"/>
          <w:color w:val="1A1A2E"/>
          <w:sz w:val="22"/>
          <w:szCs w:val="22"/>
        </w:rPr>
        <w:t xml:space="preserve">Months 1–3: founding full-stack engineer (₹2L/mo) + contract designer (₹75k/mo) ≈ ₹2.75 lakh/mo.</w:t>
      </w:r>
    </w:p>
    <w:p>
      <w:pPr>
        <w:pStyle w:val="ListParagraph"/>
        <w:numPr>
          <w:ilvl w:val="0"/>
          <w:numId w:val="3"/>
        </w:numPr>
        <w:spacing w:after="80" w:line="264"/>
      </w:pPr>
      <w:r>
        <w:rPr>
          <w:b w:val="false"/>
          <w:bCs w:val="false"/>
          <w:color w:val="1A1A2E"/>
          <w:sz w:val="22"/>
          <w:szCs w:val="22"/>
        </w:rPr>
        <w:t xml:space="preserve">Months 4–6: + backend engineer (₹1.6L/mo) + frontend engineer (₹1L/mo) ≈ ₹5.35 lakh/mo.</w:t>
      </w:r>
    </w:p>
    <w:p>
      <w:pPr>
        <w:pStyle w:val="ListParagraph"/>
        <w:numPr>
          <w:ilvl w:val="0"/>
          <w:numId w:val="3"/>
        </w:numPr>
        <w:spacing w:after="80" w:line="264"/>
      </w:pPr>
      <w:r>
        <w:rPr>
          <w:b w:val="false"/>
          <w:bCs w:val="false"/>
          <w:color w:val="1A1A2E"/>
          <w:sz w:val="22"/>
          <w:szCs w:val="22"/>
        </w:rPr>
        <w:t xml:space="preserve">Months 7–12: + QA/ops (₹70k/mo) + fractional DevOps (₹60k/mo) ≈ ₹6.65 lakh/mo.</w:t>
      </w:r>
    </w:p>
    <w:p>
      <w:pPr>
        <w:pStyle w:val="Heading2"/>
        <w:spacing w:after="120" w:before="280"/>
      </w:pPr>
      <w:r>
        <w:rPr>
          <w:b/>
          <w:bCs/>
          <w:color w:val="0F6E5C"/>
          <w:sz w:val="26"/>
          <w:szCs w:val="26"/>
        </w:rPr>
        <w:t xml:space="preserve">7.3 Unit-economics placeholders (use on the model slide)</w:t>
      </w:r>
    </w:p>
    <w:p>
      <w:pPr>
        <w:pStyle w:val="ListParagraph"/>
        <w:numPr>
          <w:ilvl w:val="0"/>
          <w:numId w:val="3"/>
        </w:numPr>
        <w:spacing w:after="80" w:line="264"/>
      </w:pPr>
      <w:r>
        <w:rPr>
          <w:b w:val="false"/>
          <w:bCs w:val="false"/>
          <w:color w:val="1A1A2E"/>
          <w:sz w:val="22"/>
          <w:szCs w:val="22"/>
        </w:rPr>
        <w:t xml:space="preserve">Cost per verified listing: ≈₹30–80 (PAN check + Aadhaar offline + light manual ownership review).</w:t>
      </w:r>
    </w:p>
    <w:p>
      <w:pPr>
        <w:pStyle w:val="ListParagraph"/>
        <w:numPr>
          <w:ilvl w:val="0"/>
          <w:numId w:val="3"/>
        </w:numPr>
        <w:spacing w:after="80" w:line="264"/>
      </w:pPr>
      <w:r>
        <w:rPr>
          <w:b w:val="false"/>
          <w:bCs w:val="false"/>
          <w:color w:val="1A1A2E"/>
          <w:sz w:val="22"/>
          <w:szCs w:val="22"/>
        </w:rPr>
        <w:t xml:space="preserve">Cost per paid connect: ≈₹5–20 (payment fees + masked-call minutes + messages) — must stay well under the connect price.</w:t>
      </w:r>
    </w:p>
    <w:p>
      <w:pPr>
        <w:pStyle w:val="ListParagraph"/>
        <w:numPr>
          <w:ilvl w:val="0"/>
          <w:numId w:val="3"/>
        </w:numPr>
        <w:spacing w:after="80" w:line="264"/>
      </w:pPr>
      <w:r>
        <w:rPr>
          <w:b w:val="false"/>
          <w:bCs w:val="false"/>
          <w:color w:val="1A1A2E"/>
          <w:sz w:val="22"/>
          <w:szCs w:val="22"/>
        </w:rPr>
        <w:t xml:space="preserve">Reference pricing out there today: NoBroker tenant plans ₹1,499–₹5,999; owner plans ₹3,399–₹10,999. PropWeb's connect fee will undercut plans with per-unlock micro-pricing (final pricing TBD with CEOs).</w:t>
      </w:r>
    </w:p>
    <w:p>
      <w:r>
        <w:br w:type="page"/>
      </w:r>
    </w:p>
    <w:p>
      <w:pPr>
        <w:pStyle w:val="Heading1"/>
        <w:spacing w:after="160" w:before="360"/>
      </w:pPr>
      <w:r>
        <w:rPr>
          <w:b/>
          <w:bCs/>
          <w:color w:val="1A1A2E"/>
          <w:sz w:val="32"/>
          <w:szCs w:val="32"/>
        </w:rPr>
        <w:t xml:space="preserve">8. Demo Web App — Build Spec (Read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C" w:sz="4"/>
              <w:left w:val="single" w:color="0F6E5C" w:sz="4"/>
              <w:bottom w:val="single" w:color="0F6E5C" w:sz="4"/>
              <w:right w:val="single" w:color="0F6E5C" w:sz="4"/>
            </w:tcBorders>
            <w:shd w:fill="EEF5F3" w:val="clear"/>
            <w:tcMar>
              <w:top w:type="dxa" w:w="140"/>
              <w:left w:type="dxa" w:w="200"/>
              <w:bottom w:type="dxa" w:w="140"/>
              <w:right w:type="dxa" w:w="200"/>
            </w:tcMar>
          </w:tcPr>
          <w:p>
            <w:pPr>
              <w:spacing w:after="80"/>
            </w:pPr>
            <w:r>
              <w:rPr>
                <w:b/>
                <w:bCs/>
                <w:color w:val="0F6E5C"/>
                <w:sz w:val="23"/>
                <w:szCs w:val="23"/>
              </w:rPr>
              <w:t xml:space="preserve">What this is and is not</w:t>
            </w:r>
          </w:p>
          <w:p>
            <w:pPr>
              <w:spacing w:after="60" w:line="264"/>
            </w:pPr>
            <w:r>
              <w:rPr>
                <w:color w:val="1A1A2E"/>
                <w:sz w:val="21"/>
                <w:szCs w:val="21"/>
              </w:rPr>
              <w:t xml:space="preserve">IS: a clickable, believable front-end demo of PropWeb for a live walkthrough in the pitch meeting. Looks real, feels fast, tells the trust story.</w:t>
            </w:r>
          </w:p>
          <w:p>
            <w:pPr>
              <w:spacing w:after="60" w:line="264"/>
            </w:pPr>
            <w:r>
              <w:rPr>
                <w:color w:val="1A1A2E"/>
                <w:sz w:val="21"/>
                <w:szCs w:val="21"/>
              </w:rPr>
              <w:t xml:space="preserve">IS NOT: a product. No infrastructure. No AWS. No RDS. No database. No backend server. No auth. No payments. All data ships as local JSON files inside the project.</w:t>
            </w:r>
          </w:p>
        </w:tc>
      </w:tr>
    </w:tbl>
    <w:p>
      <w:pPr>
        <w:spacing w:after="60"/>
      </w:pPr>
    </w:p>
    <w:p>
      <w:pPr>
        <w:pStyle w:val="Heading2"/>
        <w:spacing w:after="120" w:before="280"/>
      </w:pPr>
      <w:r>
        <w:rPr>
          <w:b/>
          <w:bCs/>
          <w:color w:val="0F6E5C"/>
          <w:sz w:val="26"/>
          <w:szCs w:val="26"/>
        </w:rPr>
        <w:t xml:space="preserve">8.1 Scope</w:t>
      </w:r>
    </w:p>
    <w:p>
      <w:pPr>
        <w:pStyle w:val="ListParagraph"/>
        <w:numPr>
          <w:ilvl w:val="0"/>
          <w:numId w:val="3"/>
        </w:numPr>
        <w:spacing w:after="80" w:line="264"/>
      </w:pPr>
      <w:r>
        <w:rPr>
          <w:b w:val="false"/>
          <w:bCs w:val="false"/>
          <w:color w:val="1A1A2E"/>
          <w:sz w:val="22"/>
          <w:szCs w:val="22"/>
        </w:rPr>
        <w:t xml:space="preserve">Rentals only. Bengaluru localities (Koramangala, HSR Layout, Indiranagar, Whitefield, JP Nagar).</w:t>
      </w:r>
    </w:p>
    <w:p>
      <w:pPr>
        <w:pStyle w:val="ListParagraph"/>
        <w:numPr>
          <w:ilvl w:val="0"/>
          <w:numId w:val="3"/>
        </w:numPr>
        <w:spacing w:after="80" w:line="264"/>
      </w:pPr>
      <w:r>
        <w:rPr>
          <w:b w:val="false"/>
          <w:bCs w:val="false"/>
          <w:color w:val="1A1A2E"/>
          <w:sz w:val="22"/>
          <w:szCs w:val="22"/>
        </w:rPr>
        <w:t xml:space="preserve">Three journeys only: (1) tenant search → results → listing detail; (2) owner listing creation (mock, 4-step wizard, ends in 'published' state); (3) trust badges + Trust Score visible throughout, with tappable explainers.</w:t>
      </w:r>
    </w:p>
    <w:p>
      <w:pPr>
        <w:pStyle w:val="ListParagraph"/>
        <w:numPr>
          <w:ilvl w:val="0"/>
          <w:numId w:val="3"/>
        </w:numPr>
        <w:spacing w:after="80" w:line="264"/>
      </w:pPr>
      <w:r>
        <w:rPr>
          <w:b w:val="false"/>
          <w:bCs w:val="false"/>
          <w:color w:val="1A1A2E"/>
          <w:sz w:val="22"/>
          <w:szCs w:val="22"/>
        </w:rPr>
        <w:t xml:space="preserve">Pay-to-connect shown as a modal with a mocked success state (no real payment).</w:t>
      </w:r>
    </w:p>
    <w:p>
      <w:pPr>
        <w:pStyle w:val="Heading2"/>
        <w:spacing w:after="120" w:before="280"/>
      </w:pPr>
      <w:r>
        <w:rPr>
          <w:b/>
          <w:bCs/>
          <w:color w:val="0F6E5C"/>
          <w:sz w:val="26"/>
          <w:szCs w:val="26"/>
        </w:rPr>
        <w:t xml:space="preserve">8.2 Technical constraints</w:t>
      </w:r>
    </w:p>
    <w:p>
      <w:pPr>
        <w:pStyle w:val="ListParagraph"/>
        <w:numPr>
          <w:ilvl w:val="0"/>
          <w:numId w:val="3"/>
        </w:numPr>
        <w:spacing w:after="80" w:line="264"/>
      </w:pPr>
      <w:r>
        <w:rPr>
          <w:b w:val="false"/>
          <w:bCs w:val="false"/>
          <w:color w:val="1A1A2E"/>
          <w:sz w:val="22"/>
          <w:szCs w:val="22"/>
        </w:rPr>
        <w:t xml:space="preserve">Stack: Next.js (static export) or Vite + React. Tailwind CSS. Nothing else heavy.</w:t>
      </w:r>
    </w:p>
    <w:p>
      <w:pPr>
        <w:pStyle w:val="ListParagraph"/>
        <w:numPr>
          <w:ilvl w:val="0"/>
          <w:numId w:val="3"/>
        </w:numPr>
        <w:spacing w:after="80" w:line="264"/>
      </w:pPr>
      <w:r>
        <w:rPr>
          <w:b w:val="false"/>
          <w:bCs w:val="false"/>
          <w:color w:val="1A1A2E"/>
          <w:sz w:val="22"/>
          <w:szCs w:val="22"/>
        </w:rPr>
        <w:t xml:space="preserve">Data: /data/listings.json (25–30 realistic listings), /data/owners.json, /data/tenants.json. Realistic Bengaluru rents (₹18k–₹85k), real locality names, varied Trust Scores (35–98) so the score visibly matters.</w:t>
      </w:r>
    </w:p>
    <w:p>
      <w:pPr>
        <w:pStyle w:val="ListParagraph"/>
        <w:numPr>
          <w:ilvl w:val="0"/>
          <w:numId w:val="3"/>
        </w:numPr>
        <w:spacing w:after="80" w:line="264"/>
      </w:pPr>
      <w:r>
        <w:rPr>
          <w:b w:val="false"/>
          <w:bCs w:val="false"/>
          <w:color w:val="1A1A2E"/>
          <w:sz w:val="22"/>
          <w:szCs w:val="22"/>
        </w:rPr>
        <w:t xml:space="preserve">Photos: royalty-free interior images (Unsplash/Pexels), stored locally in the repo.</w:t>
      </w:r>
    </w:p>
    <w:p>
      <w:pPr>
        <w:pStyle w:val="ListParagraph"/>
        <w:numPr>
          <w:ilvl w:val="0"/>
          <w:numId w:val="3"/>
        </w:numPr>
        <w:spacing w:after="80" w:line="264"/>
      </w:pPr>
      <w:r>
        <w:rPr>
          <w:b w:val="false"/>
          <w:bCs w:val="false"/>
          <w:color w:val="1A1A2E"/>
          <w:sz w:val="22"/>
          <w:szCs w:val="22"/>
        </w:rPr>
        <w:t xml:space="preserve">Map: static map images or a free client-side map (Leaflet + OpenStreetMap tiles) — no paid map keys.</w:t>
      </w:r>
    </w:p>
    <w:p>
      <w:pPr>
        <w:pStyle w:val="ListParagraph"/>
        <w:numPr>
          <w:ilvl w:val="0"/>
          <w:numId w:val="3"/>
        </w:numPr>
        <w:spacing w:after="80" w:line="264"/>
      </w:pPr>
      <w:r>
        <w:rPr>
          <w:b w:val="false"/>
          <w:bCs w:val="false"/>
          <w:color w:val="1A1A2E"/>
          <w:sz w:val="22"/>
          <w:szCs w:val="22"/>
        </w:rPr>
        <w:t xml:space="preserve">Runs with one command (npm run dev) and deploys as static files (Vercel/Netlify free tier) so the CEOs can click it from a link.</w:t>
      </w:r>
    </w:p>
    <w:p>
      <w:pPr>
        <w:pStyle w:val="ListParagraph"/>
        <w:numPr>
          <w:ilvl w:val="0"/>
          <w:numId w:val="3"/>
        </w:numPr>
        <w:spacing w:after="80" w:line="264"/>
      </w:pPr>
      <w:r>
        <w:rPr>
          <w:b w:val="false"/>
          <w:bCs w:val="false"/>
          <w:color w:val="1A1A2E"/>
          <w:sz w:val="22"/>
          <w:szCs w:val="22"/>
        </w:rPr>
        <w:t xml:space="preserve">Match Score: compute client-side with the simple rule formula — budget fit 40% + locality match 25% + family/bachelor fit 15% + furnishing 10% + move-in date 10%. Hardcode one demo tenant profile so scores render instantly.</w:t>
      </w:r>
    </w:p>
    <w:p>
      <w:pPr>
        <w:pStyle w:val="Heading2"/>
        <w:spacing w:after="120" w:before="280"/>
      </w:pPr>
      <w:r>
        <w:rPr>
          <w:b/>
          <w:bCs/>
          <w:color w:val="0F6E5C"/>
          <w:sz w:val="26"/>
          <w:szCs w:val="26"/>
        </w:rPr>
        <w:t xml:space="preserve">8.3 Demo script (what we'll click in the meeting)</w:t>
      </w:r>
    </w:p>
    <w:p>
      <w:pPr>
        <w:pStyle w:val="ListParagraph"/>
        <w:numPr>
          <w:ilvl w:val="0"/>
          <w:numId w:val="2"/>
        </w:numPr>
        <w:spacing w:after="80" w:line="264"/>
      </w:pPr>
      <w:r>
        <w:rPr>
          <w:color w:val="1A1A2E"/>
          <w:sz w:val="22"/>
          <w:szCs w:val="22"/>
        </w:rPr>
        <w:t xml:space="preserve">Open home → pick Koramangala, 2BHK, ₹35k budget → results show Match % and Trust Scores.</w:t>
      </w:r>
    </w:p>
    <w:p>
      <w:pPr>
        <w:pStyle w:val="ListParagraph"/>
        <w:numPr>
          <w:ilvl w:val="0"/>
          <w:numId w:val="2"/>
        </w:numPr>
        <w:spacing w:after="80" w:line="264"/>
      </w:pPr>
      <w:r>
        <w:rPr>
          <w:color w:val="1A1A2E"/>
          <w:sz w:val="22"/>
          <w:szCs w:val="22"/>
        </w:rPr>
        <w:t xml:space="preserve">Open a 95-Trust-Score listing → tap the badge → show exactly what was verified.</w:t>
      </w:r>
    </w:p>
    <w:p>
      <w:pPr>
        <w:pStyle w:val="ListParagraph"/>
        <w:numPr>
          <w:ilvl w:val="0"/>
          <w:numId w:val="2"/>
        </w:numPr>
        <w:spacing w:after="80" w:line="264"/>
      </w:pPr>
      <w:r>
        <w:rPr>
          <w:color w:val="1A1A2E"/>
          <w:sz w:val="22"/>
          <w:szCs w:val="22"/>
        </w:rPr>
        <w:t xml:space="preserve">Hit Connect → pay-to-connect modal → mock success → masked number reveal state.</w:t>
      </w:r>
    </w:p>
    <w:p>
      <w:pPr>
        <w:pStyle w:val="ListParagraph"/>
        <w:numPr>
          <w:ilvl w:val="0"/>
          <w:numId w:val="2"/>
        </w:numPr>
        <w:spacing w:after="80" w:line="264"/>
      </w:pPr>
      <w:r>
        <w:rPr>
          <w:color w:val="1A1A2E"/>
          <w:sz w:val="22"/>
          <w:szCs w:val="22"/>
        </w:rPr>
        <w:t xml:space="preserve">Switch to owner view → create a listing in the 4-step wizard → land on 'pending verification' → flip to 'Verified Owner' state.</w:t>
      </w:r>
    </w:p>
    <w:p>
      <w:pPr>
        <w:pStyle w:val="ListParagraph"/>
        <w:numPr>
          <w:ilvl w:val="0"/>
          <w:numId w:val="2"/>
        </w:numPr>
        <w:spacing w:after="80" w:line="264"/>
      </w:pPr>
      <w:r>
        <w:rPr>
          <w:color w:val="1A1A2E"/>
          <w:sz w:val="22"/>
          <w:szCs w:val="22"/>
        </w:rPr>
        <w:t xml:space="preserve">Close on the Trust Score explainer — 'this is the moat.'</w:t>
      </w:r>
    </w:p>
    <w:p>
      <w:pPr>
        <w:pStyle w:val="Heading2"/>
        <w:spacing w:after="120" w:before="280"/>
      </w:pPr>
      <w:r>
        <w:rPr>
          <w:b/>
          <w:bCs/>
          <w:color w:val="0F6E5C"/>
          <w:sz w:val="26"/>
          <w:szCs w:val="26"/>
        </w:rPr>
        <w:t xml:space="preserve">8.4 Timeline &amp;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0F6E5C" w:val="clear"/>
            <w:tcMar>
              <w:top w:type="dxa" w:w="80"/>
              <w:left w:type="dxa" w:w="120"/>
              <w:bottom w:type="dxa" w:w="80"/>
              <w:right w:type="dxa" w:w="120"/>
            </w:tcMar>
          </w:tcPr>
          <w:p>
            <w:r>
              <w:rPr>
                <w:b/>
                <w:bCs/>
                <w:color w:val="FFFFFF"/>
                <w:sz w:val="20"/>
                <w:szCs w:val="20"/>
              </w:rPr>
              <w:t xml:space="preserve">Day</w:t>
            </w:r>
          </w:p>
        </w:tc>
        <w:tc>
          <w:tcPr>
            <w:tcW w:type="dxa" w:w="7960"/>
            <w:shd w:fill="0F6E5C" w:val="clear"/>
            <w:tcMar>
              <w:top w:type="dxa" w:w="80"/>
              <w:left w:type="dxa" w:w="120"/>
              <w:bottom w:type="dxa" w:w="80"/>
              <w:right w:type="dxa" w:w="120"/>
            </w:tcMar>
          </w:tcPr>
          <w:p>
            <w:r>
              <w:rPr>
                <w:b/>
                <w:bCs/>
                <w:color w:val="FFFFFF"/>
                <w:sz w:val="20"/>
                <w:szCs w:val="20"/>
              </w:rPr>
              <w:t xml:space="preserve">Checkpoint with Yogesh</w:t>
            </w:r>
          </w:p>
        </w:tc>
      </w:tr>
      <w:tr>
        <w:tc>
          <w:tcPr>
            <w:tcW w:type="dxa" w:w="1400"/>
            <w:shd w:fill="FFFFFF" w:val="clear"/>
            <w:tcMar>
              <w:top w:type="dxa" w:w="70"/>
              <w:left w:type="dxa" w:w="120"/>
              <w:bottom w:type="dxa" w:w="70"/>
              <w:right w:type="dxa" w:w="120"/>
            </w:tcMar>
          </w:tcPr>
          <w:p>
            <w:r>
              <w:rPr>
                <w:color w:val="1A1A2E"/>
                <w:sz w:val="20"/>
                <w:szCs w:val="20"/>
              </w:rPr>
              <w:t xml:space="preserve">Day 2</w:t>
            </w:r>
          </w:p>
        </w:tc>
        <w:tc>
          <w:tcPr>
            <w:tcW w:type="dxa" w:w="7960"/>
            <w:shd w:fill="FFFFFF" w:val="clear"/>
            <w:tcMar>
              <w:top w:type="dxa" w:w="70"/>
              <w:left w:type="dxa" w:w="120"/>
              <w:bottom w:type="dxa" w:w="70"/>
              <w:right w:type="dxa" w:w="120"/>
            </w:tcMar>
          </w:tcPr>
          <w:p>
            <w:r>
              <w:rPr>
                <w:color w:val="1A1A2E"/>
                <w:sz w:val="20"/>
                <w:szCs w:val="20"/>
              </w:rPr>
              <w:t xml:space="preserve">Deck skeleton + wireframe sketches for screens 1–3 (review call)</w:t>
            </w:r>
          </w:p>
        </w:tc>
      </w:tr>
      <w:tr>
        <w:tc>
          <w:tcPr>
            <w:tcW w:type="dxa" w:w="1400"/>
            <w:shd w:fill="EEF5F3" w:val="clear"/>
            <w:tcMar>
              <w:top w:type="dxa" w:w="70"/>
              <w:left w:type="dxa" w:w="120"/>
              <w:bottom w:type="dxa" w:w="70"/>
              <w:right w:type="dxa" w:w="120"/>
            </w:tcMar>
          </w:tcPr>
          <w:p>
            <w:r>
              <w:rPr>
                <w:color w:val="1A1A2E"/>
                <w:sz w:val="20"/>
                <w:szCs w:val="20"/>
              </w:rPr>
              <w:t xml:space="preserve">Day 4</w:t>
            </w:r>
          </w:p>
        </w:tc>
        <w:tc>
          <w:tcPr>
            <w:tcW w:type="dxa" w:w="7960"/>
            <w:shd w:fill="EEF5F3" w:val="clear"/>
            <w:tcMar>
              <w:top w:type="dxa" w:w="70"/>
              <w:left w:type="dxa" w:w="120"/>
              <w:bottom w:type="dxa" w:w="70"/>
              <w:right w:type="dxa" w:w="120"/>
            </w:tcMar>
          </w:tcPr>
          <w:p>
            <w:r>
              <w:rPr>
                <w:color w:val="1A1A2E"/>
                <w:sz w:val="20"/>
                <w:szCs w:val="20"/>
              </w:rPr>
              <w:t xml:space="preserve">All wireframes done; demo app scaffold running with JSON data loading</w:t>
            </w:r>
          </w:p>
        </w:tc>
      </w:tr>
      <w:tr>
        <w:tc>
          <w:tcPr>
            <w:tcW w:type="dxa" w:w="1400"/>
            <w:shd w:fill="FFFFFF" w:val="clear"/>
            <w:tcMar>
              <w:top w:type="dxa" w:w="70"/>
              <w:left w:type="dxa" w:w="120"/>
              <w:bottom w:type="dxa" w:w="70"/>
              <w:right w:type="dxa" w:w="120"/>
            </w:tcMar>
          </w:tcPr>
          <w:p>
            <w:r>
              <w:rPr>
                <w:color w:val="1A1A2E"/>
                <w:sz w:val="20"/>
                <w:szCs w:val="20"/>
              </w:rPr>
              <w:t xml:space="preserve">Day 7</w:t>
            </w:r>
          </w:p>
        </w:tc>
        <w:tc>
          <w:tcPr>
            <w:tcW w:type="dxa" w:w="7960"/>
            <w:shd w:fill="FFFFFF" w:val="clear"/>
            <w:tcMar>
              <w:top w:type="dxa" w:w="70"/>
              <w:left w:type="dxa" w:w="120"/>
              <w:bottom w:type="dxa" w:w="70"/>
              <w:right w:type="dxa" w:w="120"/>
            </w:tcMar>
          </w:tcPr>
          <w:p>
            <w:r>
              <w:rPr>
                <w:color w:val="1A1A2E"/>
                <w:sz w:val="20"/>
                <w:szCs w:val="20"/>
              </w:rPr>
              <w:t xml:space="preserve">Demo app journeys 1–2 clickable; deck 80% drafted</w:t>
            </w:r>
          </w:p>
        </w:tc>
      </w:tr>
      <w:tr>
        <w:tc>
          <w:tcPr>
            <w:tcW w:type="dxa" w:w="1400"/>
            <w:shd w:fill="EEF5F3" w:val="clear"/>
            <w:tcMar>
              <w:top w:type="dxa" w:w="70"/>
              <w:left w:type="dxa" w:w="120"/>
              <w:bottom w:type="dxa" w:w="70"/>
              <w:right w:type="dxa" w:w="120"/>
            </w:tcMar>
          </w:tcPr>
          <w:p>
            <w:r>
              <w:rPr>
                <w:color w:val="1A1A2E"/>
                <w:sz w:val="20"/>
                <w:szCs w:val="20"/>
              </w:rPr>
              <w:t xml:space="preserve">Day 9</w:t>
            </w:r>
          </w:p>
        </w:tc>
        <w:tc>
          <w:tcPr>
            <w:tcW w:type="dxa" w:w="7960"/>
            <w:shd w:fill="EEF5F3" w:val="clear"/>
            <w:tcMar>
              <w:top w:type="dxa" w:w="70"/>
              <w:left w:type="dxa" w:w="120"/>
              <w:bottom w:type="dxa" w:w="70"/>
              <w:right w:type="dxa" w:w="120"/>
            </w:tcMar>
          </w:tcPr>
          <w:p>
            <w:r>
              <w:rPr>
                <w:color w:val="1A1A2E"/>
                <w:sz w:val="20"/>
                <w:szCs w:val="20"/>
              </w:rPr>
              <w:t xml:space="preserve">Full dry run: deck + live demo + costing slides</w:t>
            </w:r>
          </w:p>
        </w:tc>
      </w:tr>
      <w:tr>
        <w:tc>
          <w:tcPr>
            <w:tcW w:type="dxa" w:w="1400"/>
            <w:shd w:fill="FFFFFF" w:val="clear"/>
            <w:tcMar>
              <w:top w:type="dxa" w:w="70"/>
              <w:left w:type="dxa" w:w="120"/>
              <w:bottom w:type="dxa" w:w="70"/>
              <w:right w:type="dxa" w:w="120"/>
            </w:tcMar>
          </w:tcPr>
          <w:p>
            <w:r>
              <w:rPr>
                <w:color w:val="1A1A2E"/>
                <w:sz w:val="20"/>
                <w:szCs w:val="20"/>
              </w:rPr>
              <w:t xml:space="preserve">Day 10</w:t>
            </w:r>
          </w:p>
        </w:tc>
        <w:tc>
          <w:tcPr>
            <w:tcW w:type="dxa" w:w="7960"/>
            <w:shd w:fill="FFFFFF" w:val="clear"/>
            <w:tcMar>
              <w:top w:type="dxa" w:w="70"/>
              <w:left w:type="dxa" w:w="120"/>
              <w:bottom w:type="dxa" w:w="70"/>
              <w:right w:type="dxa" w:w="120"/>
            </w:tcMar>
          </w:tcPr>
          <w:p>
            <w:r>
              <w:rPr>
                <w:color w:val="1A1A2E"/>
                <w:sz w:val="20"/>
                <w:szCs w:val="20"/>
              </w:rPr>
              <w:t xml:space="preserve">Final polish; deploy demo link; lock the deck</w:t>
            </w:r>
          </w:p>
        </w:tc>
      </w:tr>
    </w:tbl>
    <w:p>
      <w:pPr>
        <w:spacing w:after="60"/>
      </w:pPr>
    </w:p>
    <w:p>
      <w:pPr>
        <w:pStyle w:val="Heading2"/>
        <w:spacing w:after="120" w:before="280"/>
      </w:pPr>
      <w:r>
        <w:rPr>
          <w:b/>
          <w:bCs/>
          <w:color w:val="0F6E5C"/>
          <w:sz w:val="26"/>
          <w:szCs w:val="26"/>
        </w:rPr>
        <w:t xml:space="preserve">8.5 Definition of done</w:t>
      </w:r>
    </w:p>
    <w:p>
      <w:pPr>
        <w:pStyle w:val="ListParagraph"/>
        <w:numPr>
          <w:ilvl w:val="0"/>
          <w:numId w:val="3"/>
        </w:numPr>
        <w:spacing w:after="80" w:line="264"/>
      </w:pPr>
      <w:r>
        <w:rPr>
          <w:b w:val="false"/>
          <w:bCs w:val="false"/>
          <w:color w:val="1A1A2E"/>
          <w:sz w:val="22"/>
          <w:szCs w:val="22"/>
        </w:rPr>
        <w:t xml:space="preserve">Deck: 16–18 slides, both acts, presenter notes on every slide.</w:t>
      </w:r>
    </w:p>
    <w:p>
      <w:pPr>
        <w:pStyle w:val="ListParagraph"/>
        <w:numPr>
          <w:ilvl w:val="0"/>
          <w:numId w:val="3"/>
        </w:numPr>
        <w:spacing w:after="80" w:line="264"/>
      </w:pPr>
      <w:r>
        <w:rPr>
          <w:b w:val="false"/>
          <w:bCs w:val="false"/>
          <w:color w:val="1A1A2E"/>
          <w:sz w:val="22"/>
          <w:szCs w:val="22"/>
        </w:rPr>
        <w:t xml:space="preserve">Demo: all three journeys clickable on a phone and a laptop, loads in under 2 seconds, zero backend, deployed to a shareable link.</w:t>
      </w:r>
    </w:p>
    <w:p>
      <w:pPr>
        <w:pStyle w:val="ListParagraph"/>
        <w:numPr>
          <w:ilvl w:val="0"/>
          <w:numId w:val="3"/>
        </w:numPr>
        <w:spacing w:after="80" w:line="264"/>
      </w:pPr>
      <w:r>
        <w:rPr>
          <w:b w:val="false"/>
          <w:bCs w:val="false"/>
          <w:color w:val="1A1A2E"/>
          <w:sz w:val="22"/>
          <w:szCs w:val="22"/>
        </w:rPr>
        <w:t xml:space="preserve">Costing: the Section 7 tables reproduced as 2 clean slides.</w:t>
      </w:r>
    </w:p>
    <w:p>
      <w:pPr>
        <w:pStyle w:val="ListParagraph"/>
        <w:numPr>
          <w:ilvl w:val="0"/>
          <w:numId w:val="3"/>
        </w:numPr>
        <w:spacing w:after="80" w:line="264"/>
      </w:pPr>
      <w:r>
        <w:rPr>
          <w:b w:val="false"/>
          <w:bCs w:val="false"/>
          <w:color w:val="1A1A2E"/>
          <w:sz w:val="22"/>
          <w:szCs w:val="22"/>
        </w:rPr>
        <w:t xml:space="preserve">You can explain every slide and every screen without Yogesh in the room.</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2026-07-13T04:53:39.682Z</dcterms:created>
  <dcterms:modified xsi:type="dcterms:W3CDTF">2026-07-13T04:53:39.695Z</dcterms:modified>
</cp:coreProperties>
</file>

<file path=docProps/custom.xml><?xml version="1.0" encoding="utf-8"?>
<Properties xmlns="http://schemas.openxmlformats.org/officeDocument/2006/custom-properties" xmlns:vt="http://schemas.openxmlformats.org/officeDocument/2006/docPropsVTypes"/>
</file>