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0D2057"/>
          <w:sz w:val="72"/>
          <w:szCs w:val="72"/>
        </w:rPr>
        <w:t xml:space="preserve">CryptoNova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3C8F"/>
          <w:sz w:val="44"/>
          <w:szCs w:val="44"/>
        </w:rPr>
        <w:t xml:space="preserve">V8.1 ELEVATOR SYSTEM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C09000"/>
          <w:sz w:val="36"/>
          <w:szCs w:val="36"/>
        </w:rPr>
        <w:t xml:space="preserve">Deployment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Technical Reference for Protocol Deployers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Base Sepolia (Testnet)  |  June 2026</w:t>
      </w:r>
    </w:p>
    <w:p>
      <w:pPr>
        <w:pBdr>
          <w:top w:val="single" w:color="C09000" w:sz="8" w:space="4"/>
          <w:bottom w:val="single" w:color="C09000" w:sz="8" w:space="4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pStyle w:val="Heading1"/>
        <w:pBdr>
          <w:bottom w:val="single" w:color="1A3C8F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0D2057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3C8F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0D2057"/>
          <w:sz w:val="36"/>
          <w:szCs w:val="36"/>
        </w:rPr>
        <w:t xml:space="preserve">1. Prerequisites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Before running the V8.1 deploy, confirm all of the following are in place.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8F"/>
          <w:sz w:val="28"/>
          <w:szCs w:val="28"/>
        </w:rPr>
        <w:t xml:space="preserve">1.1  Software Requirements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Node.js v18+ and npm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Hardhat 2.22+ — npx hardhat --version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Git — repository: CryptoTechSXM/CryptoNite-Smart-Contracts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Branch: v8.1 (all V8.1 contract changes merged here)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8F"/>
          <w:sz w:val="28"/>
          <w:szCs w:val="28"/>
        </w:rPr>
        <w:t xml:space="preserve">1.2  Wallet Inventory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You need four wallets funded before deployment. On Base Sepolia, fund all from the public faucet.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 Var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DEPLOYER_PRIVATE_KEY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Pays gas for all 20+ deploy txns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#1 (W1)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W1_PRIVATE_KEY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matrix root; BFS position 1 in T1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DevOps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DEV_WALLET_ADDRESS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Receives protocol operations fee share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ADMIN_WALLET_ADDRESS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Owns contracts; controls DAO params post-deploy</w:t>
            </w:r>
          </w:p>
        </w:tc>
      </w:tr>
    </w:tbl>
    <w:p>
      <w:pPr>
        <w:spacing w:after="80" w:before="8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900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On testnet all four roles can be the same wallet. On mainnet they MUST be separate hot/cold wallets.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8F"/>
          <w:sz w:val="28"/>
          <w:szCs w:val="28"/>
        </w:rPr>
        <w:t xml:space="preserve">1.3  Hardhat Configuration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Confirm hardhat.config.js contains a baseSepolia network entry and the DEPLOYER_PRIVATE_KEY is injected via .env (never hard-coded).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require('dotenv').config();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networks: { baseSepolia: { url: process.env.BASE_SEPOLIA_RPC, accounts: [process.env.DEPLOYER_PRIVATE_KEY] } }</w:t>
      </w:r>
    </w:p>
    <w:p>
      <w:r>
        <w:br w:type="page"/>
      </w:r>
    </w:p>
    <w:p>
      <w:pPr>
        <w:pStyle w:val="Heading1"/>
        <w:pBdr>
          <w:bottom w:val="single" w:color="1A3C8F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0D2057"/>
          <w:sz w:val="36"/>
          <w:szCs w:val="36"/>
        </w:rPr>
        <w:t xml:space="preserve">2. Environment Variables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Create a .env file in CryptoNite-Smart-Contracts/CryptoNova/ (never commit to git).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DEPLOYER_PRIVATE_KEY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Gas-paying wallet private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W1_PRIVATE_KEY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#1 / first matrix root (can equal deployer on testnet)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DEV_WALLET_ADDRESS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DevOps fee recipient — defaults to deployer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ADMIN_WALLET_ADDRESS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 owner/admin — defaults to deployer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USDC_ADDRESS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Omit to deploy MockUSDC (testnet only)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MATRIX_SIZE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= testnet, 63 = mainnet launch, 127 = scale phase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DEPLOY_TIERS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Comma list e.g. 1,2 (default). Use 1,2,3,4,5,6,7 for full deploy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BASESCAN_API_KEY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BaseScan verification (set for contract verification step)</w:t>
            </w:r>
          </w:p>
        </w:tc>
      </w:tr>
    </w:tbl>
    <w:p>
      <w:pPr>
        <w:spacing w:after="80" w:before="8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900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MATRIX_SIZE=15 for all testnet runs. Change to 63 for the mainnet pilot and 127 for full scale.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WARNING: </w:t>
      </w:r>
      <w:r>
        <w:rPr>
          <w:rFonts w:ascii="Arial" w:cs="Arial" w:eastAsia="Arial" w:hAnsi="Arial"/>
          <w:sz w:val="20"/>
          <w:szCs w:val="20"/>
        </w:rPr>
        <w:t xml:space="preserve">Never commit .env to version control. Add it to .gitignore before your first push.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8F"/>
          <w:sz w:val="28"/>
          <w:szCs w:val="28"/>
        </w:rPr>
        <w:t xml:space="preserve">2.1  Example .env (testnet)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DEPLOYER_PRIVATE_KEY=0xabc...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W1_PRIVATE_KEY=0xabc...       # same as deployer on testnet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MATRIX_SIZE=15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DEPLOY_TIERS=1,2              # Phase 1 only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BASESCAN_API_KEY=YourKeyHere</w:t>
      </w:r>
    </w:p>
    <w:p>
      <w:r>
        <w:br w:type="page"/>
      </w:r>
    </w:p>
    <w:p>
      <w:pPr>
        <w:pStyle w:val="Heading1"/>
        <w:pBdr>
          <w:bottom w:val="single" w:color="1A3C8F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0D2057"/>
          <w:sz w:val="36"/>
          <w:szCs w:val="36"/>
        </w:rPr>
        <w:t xml:space="preserve">3. Contract Architecture Overview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V8.1 deploys 9 shared contracts plus 3 contracts per tier (PairManager + MatA + MatB). A full 7-tier deployment produces 30 contracts total.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8F"/>
          <w:sz w:val="28"/>
          <w:szCs w:val="28"/>
        </w:rPr>
        <w:t xml:space="preserve">3.1  Shared Infrastructure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CNOVAToken — ERC-20 with hard cap (21M), triple epoch trigger, tier multipliers, 6-month cliff vesting, staking boost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CNOVATreasury — USDC treasury backing CNOVA floor price. SACRED: zero operational interaction from V8 contracts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StabilityFund — 5-layer coverage for ghost entries and thin-pool days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TierRouter — central routing hub; handles join, cycle-out, auto-upgrade, double-entry, Whale Gate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MatrixFactory — registry pattern; admin deploys matrices externally then calls registerPair()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MatrixKeeper — Chainlink Automation upkeep; scans inactive members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V8Governance — DAO contract; controls epoch limits, vestDuration, thresholds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8F"/>
          <w:sz w:val="28"/>
          <w:szCs w:val="28"/>
        </w:rPr>
        <w:t xml:space="preserve">3.2  Per-Tier Contracts (x7)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PairManagerV8 — manages A/B pair lifecycle per tier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FigureEightMatrixV8 A — first matrix in circular chain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FigureEightMatrixV8 B — second matrix, chain: A -&gt; B -&gt; 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8F"/>
          <w:sz w:val="28"/>
          <w:szCs w:val="28"/>
        </w:rPr>
        <w:t xml:space="preserve">3.3  Tier Ladder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680"/>
        <w:gridCol w:w="900"/>
        <w:gridCol w:w="720"/>
        <w:gridCol w:w="1560"/>
        <w:gridCol w:w="1560"/>
        <w:gridCol w:w="1260"/>
      </w:tblGrid>
      <w:tr>
        <w:trPr>
          <w:tblHeader/>
        </w:trP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CNOVA Mult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Chain BPS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Pool BPS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Stability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 Seed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1x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 bps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3800 bps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bps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 Rise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2x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 bps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3800 bps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bps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 Star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4x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 bps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3800 bps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bps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 Prime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8x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 bps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3300 bps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bps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T5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SuperNova Genesis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$250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20x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 bps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3300 bps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bps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T6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SuperNova Elite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$500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40x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1750 bps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3050 bps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bps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T7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SuperNova Spark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$1,000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80x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1750 bps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3050 bps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bps</w:t>
            </w:r>
          </w:p>
        </w:tc>
      </w:tr>
    </w:tbl>
    <w:p>
      <w:pPr>
        <w:spacing w:after="80" w:before="6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900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CNOVA multiplier applies to base epoch reward. T7 members earn 80x more CNOVA per entry than T1 at the same epoch.</w:t>
      </w:r>
    </w:p>
    <w:p>
      <w:r>
        <w:br w:type="page"/>
      </w:r>
    </w:p>
    <w:p>
      <w:pPr>
        <w:pStyle w:val="Heading1"/>
        <w:pBdr>
          <w:bottom w:val="single" w:color="1A3C8F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0D2057"/>
          <w:sz w:val="36"/>
          <w:szCs w:val="36"/>
        </w:rPr>
        <w:t xml:space="preserve">4. Deploy Sequence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Run the deploy script: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C:\CryptoNite-Smart-Contracts\CryptoNova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hardhat run scripts/deploy_v8.js --network baseSepolia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The script executes all steps below automatically. This table is the authoritative reference for troubleshooting or manual re-deploy of individual steps.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300"/>
        <w:gridCol w:w="27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Constructor Args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MockUSDC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Testnet only. Omit if USDC_ADDRESS is set.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CNOVAToken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Mints CNOVA; triple epoch trigger; tier multipliers; 6-month cliff vesting.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deployer.address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CNOVATreasury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USDC treasury for buyback backing. SACRED — zero operational interaction.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usdcAddr, cnovaAddr, admin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StabilityFund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5-layer ghost-entry coverage. Tier entry fees set here.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usdcAddr, admin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TierRouter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 routing hub. Holds memberTier, doubleEntry, escrow routing.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usdcAddr, cnovaAddr, treasuryAddr, devOps, accountOne, admin, sfAddr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MatrixFactory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 pattern — registers externally-deployed matrix pairs.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admin, trAddr, sfAddr, ZeroAddress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PairManagerV8 (per tier)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per tier. Manages matrix A/B pair lifecycle.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usdcAddr, cnovaAddr, trAddr, admin, fee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FigureEightMatrixV8 A+B (per tier)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Figure-8 matrix pair. Circular chain: A-&gt;B-&gt;A.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dpStruct, fee, MATRIX_SIZE, isA, tierIndex, splits, cpBps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registerPair + setChainNext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MatrixFactory and circular chain for each tier.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MatrixKeeper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Chainlink Automation upkeep. Scans inactive members, triggers cycle-outs.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trAddr, sfAddr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V8Governance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DAO governance contract. Controls epoch params, vesting, thresholds.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cnovaAddr, trAddr, keeperAddr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W1 Registration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 Account #1 as T1 root via tierRouter.join(0, 0).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Addresses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deploy_v8.js writes deployed_addresses_v8.json automatically.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900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deploy_v8.js saves all addresses to scripts/deployed_addresses_v8.json after a successful run.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8F"/>
          <w:sz w:val="28"/>
          <w:szCs w:val="28"/>
        </w:rPr>
        <w:t xml:space="preserve">4.1  Phase 1 vs Phase 2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Phase 1: Deploy T1 + T2 only (DEPLOY_TIERS=1,2). Run bigfill_v8.js to confirm T1-&gt;T2 auto-upgrade. Only proceed to Phase 2 once stress test passes.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Phase 2: Re-run deploy_v8.js with DEPLOY_TIERS=3,4,5,6,7. The shared contracts (CNOVAToken, TierRouter, etc.) already exist — re-use their addresses from deployed_addresses_v8.json.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WARNING: </w:t>
      </w:r>
      <w:r>
        <w:rPr>
          <w:rFonts w:ascii="Arial" w:cs="Arial" w:eastAsia="Arial" w:hAnsi="Arial"/>
          <w:sz w:val="20"/>
          <w:szCs w:val="20"/>
        </w:rPr>
        <w:t xml:space="preserve">Never re-deploy CNOVATreasury or CNOVAToken between phases. Both must remain at the same address throughout the protocol lifecycle.</w:t>
      </w:r>
    </w:p>
    <w:p>
      <w:r>
        <w:br w:type="page"/>
      </w:r>
    </w:p>
    <w:p>
      <w:pPr>
        <w:pStyle w:val="Heading1"/>
        <w:pBdr>
          <w:bottom w:val="single" w:color="1A3C8F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0D2057"/>
          <w:sz w:val="36"/>
          <w:szCs w:val="36"/>
        </w:rPr>
        <w:t xml:space="preserve">5. CNOVAToken V8.1 — Epoch System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The epoch system controls CNOVA reward rates. Rewards halve each epoch. Three independent triggers can advance the epoch — whichever fires first wins.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520"/>
        <w:gridCol w:w="2520"/>
        <w:gridCol w:w="252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Epoch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Reward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Mint Trigger (first fires)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Trigger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Trigger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1,000,000 minted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 10,000 members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 30 days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FF*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rewards (soft cap)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900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FF = hard cap reached (totalMinted &gt;= 21,000,000). No rewards minted after this point. Epoch trigger parameters are DAO-adjustable via V8Governance.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8F"/>
          <w:sz w:val="28"/>
          <w:szCs w:val="28"/>
        </w:rPr>
        <w:t xml:space="preserve">5.1  Governance Setters for Epoch Triggers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cnova.setEpochMintLimit(uint256)   // default: 1,000,000 CNOVA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cnova.setEpochMemberLimit(uint256) // default: 10,000 members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cnova.setEpochTimeLimit(uint256)   // default: 30 days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8F"/>
          <w:sz w:val="28"/>
          <w:szCs w:val="28"/>
        </w:rPr>
        <w:t xml:space="preserve">5.2  Epoch View Helpers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cnova.epochMintedSoFar()       // CNOVA minted since epoch start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cnova.epochMintRemaining()     // CNOVA until mint trigger fires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cnova.epochLeadingTrigger()    // 0=mint, 1=member, 2=time (closest to firing)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cnova.currentEpoch()           // 0-indexed epoch number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8F"/>
          <w:sz w:val="28"/>
          <w:szCs w:val="28"/>
        </w:rPr>
        <w:t xml:space="preserve">5.3  Vesting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All CNOVA minted as rewards is subject to a 6-month cliff. Tokens appear in balanceOf() immediately but are non-transferable until unlockAt. The _update() override enforces this at the ERC-20 transfer level.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cnova.lockedBalanceOf(address) // locked (unvested) balance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cnova.vestBatches(address, n)  // nth vest batch: amount + unlockAt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900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vestDuration is DAO-adjustable via cnova.setVestDuration(). Does not retroactively affect existing batches.</w:t>
      </w:r>
    </w:p>
    <w:p>
      <w:r>
        <w:br w:type="page"/>
      </w:r>
    </w:p>
    <w:p>
      <w:pPr>
        <w:pStyle w:val="Heading1"/>
        <w:pBdr>
          <w:bottom w:val="single" w:color="1A3C8F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0D2057"/>
          <w:sz w:val="36"/>
          <w:szCs w:val="36"/>
        </w:rPr>
        <w:t xml:space="preserve">6. Post-Deploy Checklist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Complete every item before opening the system to members.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Register MatrixKeeper with Chainlink Automation (Base Sepolia) — gas limit 3,000,000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Fund StabilityFund with seed USDC (covers ghost entries on thin days)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Grant MINTER_ROLE on CNOVAToken to each FigureEightMatrixV8 address (A and B for every tier)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Grant GOVERNOR_ROLE on CNOVAToken to V8Governance contract address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Verify all contracts on BaseScan: npx hardhat verify --network baseSepolia &lt;addr&gt; &lt;args&gt;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Run bigfill_v8.js (50 wallets) and confirm T1-&gt;T2 auto-upgrade fires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Confirm epochMintedSoFar() and epochLeadingTrigger() return sane values after fill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Check lockedBalanceOf() on a vested recipient to confirm 6-month cliff active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Verify tierRouter.memberHighestTier() updates correctly after upgrade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Set DEPLOY_TIERS=3,4,5,6,7 and run Phase 2 deploy once Phase 1 stress test passes</w:t>
      </w:r>
    </w:p>
    <w:p>
      <w:pPr>
        <w:spacing w:after="80" w:before="80"/>
      </w:pP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WARNING: </w:t>
      </w:r>
      <w:r>
        <w:rPr>
          <w:rFonts w:ascii="Arial" w:cs="Arial" w:eastAsia="Arial" w:hAnsi="Arial"/>
          <w:sz w:val="20"/>
          <w:szCs w:val="20"/>
        </w:rPr>
        <w:t xml:space="preserve">Do NOT open T1 registration until MatrixKeeper is registered with Chainlink Automation. Without upkeep, stalled members will block matrix advancement.</w:t>
      </w:r>
    </w:p>
    <w:p>
      <w:r>
        <w:br w:type="page"/>
      </w:r>
    </w:p>
    <w:p>
      <w:pPr>
        <w:pStyle w:val="Heading1"/>
        <w:pBdr>
          <w:bottom w:val="single" w:color="1A3C8F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0D2057"/>
          <w:sz w:val="36"/>
          <w:szCs w:val="36"/>
        </w:rPr>
        <w:t xml:space="preserve">7. Contract Verification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After deployment, verify all contracts on BaseScan for public transparency. Use the addresses from deployed_addresses_v8.json.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hardhat verify --network baseSepolia &lt;CNOVA_ADDR&gt; &lt;deployer_addr&gt;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hardhat verify --network baseSepolia &lt;TREASURY_ADDR&gt; &lt;usdc&gt; &lt;cnova&gt; &lt;admin&gt;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hardhat verify --network baseSepolia &lt;TIERROUTER_ADDR&gt; &lt;usdc&gt; &lt;cnova&gt; &lt;treasury&gt; &lt;devops&gt; &lt;w1&gt; &lt;admin&gt; &lt;sf&gt;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For FigureEightMatrixV8, pass the full dpStruct args as positional constructor arguments. See deploy_v8.js lines 215-228 for the exact argument order.</w:t>
      </w:r>
    </w:p>
    <w:p>
      <w:r>
        <w:br w:type="page"/>
      </w:r>
    </w:p>
    <w:p>
      <w:pPr>
        <w:pStyle w:val="Heading1"/>
        <w:pBdr>
          <w:bottom w:val="single" w:color="1A3C8F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0D2057"/>
          <w:sz w:val="36"/>
          <w:szCs w:val="36"/>
        </w:rPr>
        <w:t xml:space="preserve">8. Deployed Addresses — Phase 1 (Base Sepolia)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These are the current Phase 1 testnet addresses deployed June 5,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MockUSDC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0x2D8B7b5eDec96bE441b6fb0D45D74a2BcE2C639a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CNOVAToken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0x95516F39451376D50aed15Dbc6e49343C4a7ae90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CNOVATreasury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0xFb92a735214c3FdCAEda1334147818cbD5001605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TierRouter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0x1b075F22B5f756f7Aca7098500cA0548745Fa104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 PairManager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0x04450072516a3d40127E0a04723a4C1AbE985b0c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 Matrix 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0x5EF2B86304D0894f2584cC74182b399DbB89bB4e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 Matrix B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0x3E689379929f91a82abD098D9C35959C1e877F43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 PairManager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0x9318489C01aF099499ec12Fc016934E00c4B1922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 Matrix 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0x37D9Ef20E8d76Cd9C2d94A4f1D013b14026D6Ae6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 Matrix B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0x8BA5967bDc1E642541Ba29bAd65Cb7538Dc8302A</w:t>
            </w:r>
          </w:p>
        </w:tc>
      </w:tr>
    </w:tbl>
    <w:p>
      <w:pPr>
        <w:spacing w:after="80" w:before="8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900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Phase 2 addresses (T3-T7) will be recorded here after the Phase 2 deploy. Update this table and committed_addresses_v8.json.</w:t>
      </w:r>
    </w:p>
    <w:p>
      <w:r>
        <w:br w:type="page"/>
      </w:r>
    </w:p>
    <w:p>
      <w:pPr>
        <w:pStyle w:val="Heading1"/>
        <w:pBdr>
          <w:bottom w:val="single" w:color="1A3C8F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0D2057"/>
          <w:sz w:val="36"/>
          <w:szCs w:val="36"/>
        </w:rPr>
        <w:t xml:space="preserve">9. Troubleshooting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8F"/>
          <w:sz w:val="28"/>
          <w:szCs w:val="28"/>
        </w:rPr>
        <w:t xml:space="preserve">9.1  Git index.lock on Windows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The sandbox cannot rm lock files on NTFS mounts. Use the truncate+rename pattern: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"" &gt; .git/index.lock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mv .git/index.lock .git/index.lock.bak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8F"/>
          <w:sz w:val="28"/>
          <w:szCs w:val="28"/>
        </w:rPr>
        <w:t xml:space="preserve">9.2  Hardhat EPERM on Artifacts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Hardhat attempts to delete stale artifact JSON on Windows mounts and throws EPERM. This is NOT a compile failure. The success indicator is: 'Compiled X files successfully'.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8F"/>
          <w:sz w:val="28"/>
          <w:szCs w:val="28"/>
        </w:rPr>
        <w:t xml:space="preserve">9.3  Edit Tool Truncation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The Edit tool truncates Solidity files &gt;3-4KB on Windows mounts. ALL Solidity file writes and edits MUST use Python via bash: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python3 -c "open('contracts/X.sol','w').write(open('/tmp/X.sol').read())"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8F"/>
          <w:sz w:val="28"/>
          <w:szCs w:val="28"/>
        </w:rPr>
        <w:t xml:space="preserve">9.4  EIP-170 Bytecode Limit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Deployed bytecode must be under 24,576 bytes. Current V8.1 sizes: CNOVAToken 11,582 bytes, FigureEightMatrixV8 17,869 bytes. Both are under limit.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8F"/>
          <w:sz w:val="28"/>
          <w:szCs w:val="28"/>
        </w:rPr>
        <w:t xml:space="preserve">9.5  mintReward Signature Change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V8.1 CNOVAToken.mintReward() now takes a second argument: uint8 tierIndex. Any caller using the old single-argument signature will throw 'TypeError: Wrong argument count'. Update callers to mintReward(member, tierIndex).</w:t>
      </w:r>
    </w:p>
    <w:p>
      <w:r>
        <w:br w:type="page"/>
      </w:r>
    </w:p>
    <w:p>
      <w:pPr>
        <w:pStyle w:val="Heading1"/>
        <w:pBdr>
          <w:bottom w:val="single" w:color="1A3C8F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0D2057"/>
          <w:sz w:val="36"/>
          <w:szCs w:val="36"/>
        </w:rPr>
        <w:t xml:space="preserve">10. Security Notes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TREASURY IS SACRED: CNOVATreasury.sol has zero interaction with any V8.1 operational contract — never called, never read, never passed funds from matrix operations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Em dash rule: em dashes (\u2014) are NOT allowed in Solidity string literals — use ASCII alternatives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Roles: MINTER_ROLE must be granted to all matrix contracts; GOVERNOR_ROLE to V8Governance only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MatrixFactory registry pattern: factory never calls new FigureEightMatrixV8(); admin deploys externally then calls registerPair()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Whale Gate: after 25 first-time T5 entries, T4 members may skip to T6 if escrow covers the $500 fee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Admin keys: on mainnet, admin wallet should be a hardware wallet (Ledger/Trezor); never a hot key</w:t>
      </w:r>
    </w:p>
    <w:p>
      <w:pPr>
        <w:spacing w:after="0" w:before="2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CryptoNova — crypto-nova.app  |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8F" w:sz="6" w:space="1"/>
      </w:pBdr>
    </w:pPr>
    <w:r>
      <w:rPr>
        <w:rFonts w:ascii="Arial" w:cs="Arial" w:eastAsia="Arial" w:hAnsi="Arial"/>
        <w:b/>
        <w:bCs/>
        <w:color w:val="1A3C8F"/>
        <w:sz w:val="20"/>
        <w:szCs w:val="20"/>
      </w:rPr>
      <w:t xml:space="preserve">CryptoNova V8.1 Elevator</w:t>
    </w:r>
    <w:r>
      <w:rPr>
        <w:rFonts w:ascii="Arial" w:cs="Arial" w:eastAsia="Arial" w:hAnsi="Arial"/>
        <w:color w:val="555555"/>
        <w:sz w:val="18"/>
        <w:szCs w:val="18"/>
      </w:rPr>
      <w:t xml:space="preserve">  |  Deployment Guide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2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3C8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C09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2026-06-06T22:33:20.212Z</dcterms:created>
  <dcterms:modified xsi:type="dcterms:W3CDTF">2026-06-06T22:33:20.232Z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