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sz w:val="52"/>
          <w:szCs w:val="52"/>
          <w:lang w:val="en-US" w:eastAsia="zh-CN"/>
        </w:rPr>
      </w:pPr>
      <w:r>
        <w:rPr>
          <w:rFonts w:hint="eastAsia"/>
          <w:sz w:val="52"/>
          <w:szCs w:val="52"/>
          <w:lang w:val="en-US" w:eastAsia="zh-CN"/>
        </w:rPr>
        <w:t>BENCHMARK评测框架</w:t>
      </w:r>
    </w:p>
    <w:p>
      <w:pPr>
        <w:pStyle w:val="2"/>
        <w:bidi w:val="0"/>
        <w:rPr>
          <w:rFonts w:hint="default"/>
          <w:lang w:val="en-US" w:eastAsia="zh-CN"/>
        </w:rPr>
      </w:pPr>
      <w:r>
        <w:rPr>
          <w:rFonts w:hint="eastAsia"/>
          <w:lang w:val="en-US" w:eastAsia="zh-CN"/>
        </w:rPr>
        <w:t>一、系统质量测评</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BENCHMARK通用基准测试框架用于区块链数据处理平台的定量分析，测评标的是带有完整智能合约的区块链系统。</w:t>
      </w:r>
    </w:p>
    <w:p>
      <w:pPr>
        <w:pStyle w:val="3"/>
        <w:bidi w:val="0"/>
        <w:rPr>
          <w:rFonts w:hint="default"/>
          <w:lang w:val="en-US" w:eastAsia="zh-CN"/>
        </w:rPr>
      </w:pPr>
      <w:r>
        <w:rPr>
          <w:rFonts w:hint="eastAsia"/>
          <w:lang w:val="en-US" w:eastAsia="zh-CN"/>
        </w:rPr>
        <w:t>1.测试分层</w:t>
      </w:r>
    </w:p>
    <w:p>
      <w:r>
        <w:rPr>
          <w:rFonts w:hint="eastAsia" w:ascii="宋体" w:hAnsi="宋体" w:eastAsia="宋体" w:cs="宋体"/>
          <w:sz w:val="24"/>
          <w:szCs w:val="24"/>
          <w:lang w:val="en-US" w:eastAsia="zh-CN"/>
        </w:rPr>
        <w:t>BENCHMARK根据区块链软件栈的逻辑性将区块链系统抽象为4个层次</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lang w:val="en-US" w:eastAsia="zh-CN"/>
        </w:rPr>
        <w:t>。</w:t>
      </w:r>
    </w:p>
    <w:p>
      <w:r>
        <w:rPr>
          <w:rFonts w:hint="eastAsia" w:eastAsiaTheme="minorEastAsia"/>
          <w:lang w:eastAsia="zh-CN"/>
        </w:rPr>
        <w:drawing>
          <wp:inline distT="0" distB="0" distL="114300" distR="114300">
            <wp:extent cx="5619115" cy="2895600"/>
            <wp:effectExtent l="0" t="0" r="0" b="0"/>
            <wp:docPr id="3" name="图片 3" descr="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结构"/>
                    <pic:cNvPicPr>
                      <a:picLocks noChangeAspect="1"/>
                    </pic:cNvPicPr>
                  </pic:nvPicPr>
                  <pic:blipFill>
                    <a:blip r:embed="rId4"/>
                    <a:stretch>
                      <a:fillRect/>
                    </a:stretch>
                  </pic:blipFill>
                  <pic:spPr>
                    <a:xfrm>
                      <a:off x="0" y="0"/>
                      <a:ext cx="5619115" cy="2895600"/>
                    </a:xfrm>
                    <a:prstGeom prst="rect">
                      <a:avLst/>
                    </a:prstGeom>
                  </pic:spPr>
                </pic:pic>
              </a:graphicData>
            </a:graphic>
          </wp:inline>
        </w:drawing>
      </w:r>
    </w:p>
    <w:p>
      <w:pPr>
        <w:pStyle w:val="4"/>
        <w:bidi w:val="0"/>
        <w:rPr>
          <w:rFonts w:hint="eastAsia"/>
          <w:lang w:val="en-US" w:eastAsia="zh-CN"/>
        </w:rPr>
      </w:pPr>
      <w:r>
        <w:rPr>
          <w:rFonts w:hint="eastAsia"/>
          <w:lang w:val="en-US" w:eastAsia="zh-CN"/>
        </w:rPr>
        <w:t>1.1应用层</w:t>
      </w:r>
    </w:p>
    <w:p>
      <w:pPr>
        <w:rPr>
          <w:rFonts w:hint="default"/>
          <w:lang w:val="en-US" w:eastAsia="zh-CN"/>
        </w:rPr>
      </w:pPr>
      <w:r>
        <w:rPr>
          <w:rFonts w:hint="eastAsia"/>
          <w:lang w:val="en-US" w:eastAsia="zh-CN"/>
        </w:rPr>
        <w:t>包含区块链应用程序类，如智能合约等。</w:t>
      </w:r>
    </w:p>
    <w:p>
      <w:pPr>
        <w:pStyle w:val="4"/>
        <w:bidi w:val="0"/>
        <w:rPr>
          <w:rFonts w:hint="eastAsia"/>
          <w:lang w:val="en-US" w:eastAsia="zh-CN"/>
        </w:rPr>
      </w:pPr>
      <w:r>
        <w:rPr>
          <w:rFonts w:hint="eastAsia"/>
          <w:lang w:val="en-US" w:eastAsia="zh-CN"/>
        </w:rPr>
        <w:t>1.2执行引擎层</w:t>
      </w:r>
    </w:p>
    <w:p>
      <w:pPr>
        <w:rPr>
          <w:rFonts w:hint="default"/>
          <w:lang w:val="en-US" w:eastAsia="zh-CN"/>
        </w:rPr>
      </w:pPr>
      <w:r>
        <w:rPr>
          <w:rFonts w:hint="eastAsia"/>
          <w:lang w:val="en-US" w:eastAsia="zh-CN"/>
        </w:rPr>
        <w:t>包括执行智能合约的运行环境细节，如编译器、虚拟机、docker等。</w:t>
      </w:r>
    </w:p>
    <w:p>
      <w:pPr>
        <w:pStyle w:val="4"/>
        <w:bidi w:val="0"/>
        <w:rPr>
          <w:rFonts w:hint="eastAsia"/>
          <w:lang w:val="en-US" w:eastAsia="zh-CN"/>
        </w:rPr>
      </w:pPr>
      <w:r>
        <w:rPr>
          <w:rFonts w:hint="eastAsia"/>
          <w:lang w:val="en-US" w:eastAsia="zh-CN"/>
        </w:rPr>
        <w:t>1.3数据模型层</w:t>
      </w:r>
    </w:p>
    <w:p>
      <w:pPr>
        <w:rPr>
          <w:rFonts w:hint="eastAsia"/>
          <w:lang w:val="en-US" w:eastAsia="zh-CN"/>
        </w:rPr>
      </w:pPr>
      <w:r>
        <w:rPr>
          <w:rFonts w:hint="eastAsia"/>
          <w:lang w:val="en-US" w:eastAsia="zh-CN"/>
        </w:rPr>
        <w:t>包含区块链数据的结构、内容和操作。</w:t>
      </w:r>
    </w:p>
    <w:p>
      <w:pPr>
        <w:pStyle w:val="4"/>
        <w:bidi w:val="0"/>
        <w:rPr>
          <w:rFonts w:hint="eastAsia"/>
          <w:lang w:val="en-US" w:eastAsia="zh-CN"/>
        </w:rPr>
      </w:pPr>
      <w:r>
        <w:rPr>
          <w:rFonts w:hint="eastAsia"/>
          <w:lang w:val="en-US" w:eastAsia="zh-CN"/>
        </w:rPr>
        <w:t>1.4共识算法层</w:t>
      </w:r>
    </w:p>
    <w:p>
      <w:pPr>
        <w:rPr>
          <w:rFonts w:hint="eastAsia"/>
          <w:lang w:val="en-US" w:eastAsia="zh-CN"/>
        </w:rPr>
      </w:pPr>
      <w:r>
        <w:rPr>
          <w:rFonts w:hint="eastAsia"/>
          <w:lang w:val="en-US" w:eastAsia="zh-CN"/>
        </w:rPr>
        <w:t>共识层的作用是使系统中的所有节点对区块链内容达成一致。</w:t>
      </w:r>
    </w:p>
    <w:p>
      <w:pPr>
        <w:pStyle w:val="3"/>
        <w:bidi w:val="0"/>
        <w:rPr>
          <w:rFonts w:hint="eastAsia"/>
          <w:lang w:val="en-US" w:eastAsia="zh-CN"/>
        </w:rPr>
      </w:pPr>
      <w:r>
        <w:rPr>
          <w:rFonts w:hint="eastAsia"/>
          <w:lang w:val="en-US" w:eastAsia="zh-CN"/>
        </w:rPr>
        <w:t>2.工作负载</w:t>
      </w:r>
    </w:p>
    <w:p>
      <w:pPr>
        <w:numPr>
          <w:ilvl w:val="0"/>
          <w:numId w:val="0"/>
        </w:numPr>
        <w:rPr>
          <w:rFonts w:hint="eastAsia"/>
          <w:lang w:val="en-US" w:eastAsia="zh-CN"/>
        </w:rPr>
      </w:pPr>
      <w:r>
        <w:rPr>
          <w:rFonts w:hint="eastAsia"/>
          <w:lang w:val="en-US" w:eastAsia="zh-CN"/>
        </w:rPr>
        <w:t>BENCHMARK将提供用于评估应用层、执行引擎层、数据模型层和共识算法层的基准工作负载。</w:t>
      </w:r>
    </w:p>
    <w:p>
      <w:pPr>
        <w:pStyle w:val="4"/>
        <w:bidi w:val="0"/>
        <w:rPr>
          <w:rFonts w:hint="eastAsia"/>
          <w:lang w:val="en-US" w:eastAsia="zh-CN"/>
        </w:rPr>
      </w:pPr>
      <w:r>
        <w:rPr>
          <w:rFonts w:hint="eastAsia"/>
          <w:lang w:val="en-US" w:eastAsia="zh-CN"/>
        </w:rPr>
        <w:t>2.1应用层基准工作负载</w:t>
      </w:r>
    </w:p>
    <w:p>
      <w:pPr>
        <w:numPr>
          <w:ilvl w:val="0"/>
          <w:numId w:val="0"/>
        </w:numPr>
        <w:rPr>
          <w:rFonts w:hint="default"/>
          <w:lang w:val="en-US" w:eastAsia="zh-CN"/>
        </w:rPr>
      </w:pPr>
      <w:r>
        <w:rPr>
          <w:rFonts w:hint="eastAsia"/>
          <w:lang w:val="en-US" w:eastAsia="zh-CN"/>
        </w:rPr>
        <w:t>数据库工作负载：</w:t>
      </w:r>
    </w:p>
    <w:p>
      <w:pPr>
        <w:numPr>
          <w:ilvl w:val="0"/>
          <w:numId w:val="0"/>
        </w:numPr>
        <w:rPr>
          <w:rFonts w:hint="eastAsia"/>
          <w:lang w:val="en-US" w:eastAsia="zh-CN"/>
        </w:rPr>
      </w:pPr>
      <w:r>
        <w:rPr>
          <w:rFonts w:hint="eastAsia"/>
          <w:lang w:val="en-US" w:eastAsia="zh-CN"/>
        </w:rPr>
        <w:t>YCSB：广泛用于评估NoSQL数据库，为此BENCHMARK将对应实现一个简单的键值对存储智能合约。负载客户端基于YCSB驱动程序将一定数量的记录加载到每个存储，并支持具有不同读写比率的请求。</w:t>
      </w:r>
    </w:p>
    <w:p>
      <w:pPr>
        <w:numPr>
          <w:ilvl w:val="0"/>
          <w:numId w:val="0"/>
        </w:numPr>
        <w:rPr>
          <w:rFonts w:hint="eastAsia"/>
          <w:lang w:val="en-US" w:eastAsia="zh-CN"/>
        </w:rPr>
      </w:pPr>
      <w:r>
        <w:rPr>
          <w:rFonts w:hint="eastAsia"/>
          <w:lang w:val="en-US" w:eastAsia="zh-CN"/>
        </w:rPr>
        <w:t>Smallbank：OLTP应用的一个流行基准负载，BENCHMARK将通过智能合约实现将资金从一个账户转移到另一个账户。</w:t>
      </w:r>
    </w:p>
    <w:p>
      <w:pPr>
        <w:numPr>
          <w:ilvl w:val="0"/>
          <w:numId w:val="0"/>
        </w:numPr>
        <w:rPr>
          <w:rFonts w:hint="default"/>
          <w:lang w:val="en-US" w:eastAsia="zh-CN"/>
        </w:rPr>
      </w:pPr>
      <w:r>
        <w:rPr>
          <w:rFonts w:hint="eastAsia"/>
          <w:lang w:val="en-US" w:eastAsia="zh-CN"/>
        </w:rPr>
        <w:t>其他工作负载：</w:t>
      </w:r>
    </w:p>
    <w:p>
      <w:pPr>
        <w:numPr>
          <w:ilvl w:val="0"/>
          <w:numId w:val="0"/>
        </w:numPr>
        <w:rPr>
          <w:rFonts w:hint="eastAsia"/>
          <w:lang w:val="en-US" w:eastAsia="zh-CN"/>
        </w:rPr>
      </w:pPr>
      <w:r>
        <w:rPr>
          <w:rFonts w:hint="eastAsia"/>
          <w:lang w:val="en-US" w:eastAsia="zh-CN"/>
        </w:rPr>
        <w:t>EtherId：一个流行的域名注册智能合约。</w:t>
      </w:r>
    </w:p>
    <w:p>
      <w:pPr>
        <w:numPr>
          <w:ilvl w:val="0"/>
          <w:numId w:val="0"/>
        </w:numPr>
        <w:rPr>
          <w:rFonts w:hint="eastAsia"/>
          <w:lang w:val="en-US" w:eastAsia="zh-CN"/>
        </w:rPr>
      </w:pPr>
      <w:r>
        <w:rPr>
          <w:rFonts w:hint="eastAsia"/>
          <w:lang w:val="en-US" w:eastAsia="zh-CN"/>
        </w:rPr>
        <w:t>Doubler：金字塔销售智能合约。</w:t>
      </w:r>
    </w:p>
    <w:p>
      <w:pPr>
        <w:numPr>
          <w:ilvl w:val="0"/>
          <w:numId w:val="0"/>
        </w:numPr>
        <w:rPr>
          <w:rFonts w:hint="eastAsia"/>
          <w:lang w:val="en-US" w:eastAsia="zh-CN"/>
        </w:rPr>
      </w:pPr>
      <w:r>
        <w:rPr>
          <w:rFonts w:hint="eastAsia"/>
          <w:lang w:val="en-US" w:eastAsia="zh-CN"/>
        </w:rPr>
        <w:t>WavesPresale：通过众筹形式实现代币销售的智能合约。</w:t>
      </w:r>
    </w:p>
    <w:p>
      <w:pPr>
        <w:pStyle w:val="4"/>
        <w:bidi w:val="0"/>
        <w:rPr>
          <w:rFonts w:hint="eastAsia"/>
          <w:lang w:val="en-US" w:eastAsia="zh-CN"/>
        </w:rPr>
      </w:pPr>
      <w:r>
        <w:rPr>
          <w:rFonts w:hint="eastAsia"/>
          <w:lang w:val="en-US" w:eastAsia="zh-CN"/>
        </w:rPr>
        <w:t>2.2执行引擎层基准工作负载</w:t>
      </w:r>
    </w:p>
    <w:p>
      <w:pPr>
        <w:numPr>
          <w:ilvl w:val="0"/>
          <w:numId w:val="0"/>
        </w:numPr>
        <w:rPr>
          <w:rFonts w:hint="eastAsia"/>
          <w:lang w:val="en-US" w:eastAsia="zh-CN"/>
        </w:rPr>
      </w:pPr>
      <w:r>
        <w:rPr>
          <w:rFonts w:hint="eastAsia"/>
          <w:lang w:val="en-US" w:eastAsia="zh-CN"/>
        </w:rPr>
        <w:t>CPUHeavy：通过智能合约实现在一个大数组上的快速排序算法来评测执行引擎层的计算效率。</w:t>
      </w:r>
    </w:p>
    <w:p>
      <w:pPr>
        <w:pStyle w:val="4"/>
        <w:bidi w:val="0"/>
        <w:rPr>
          <w:rFonts w:hint="default"/>
          <w:lang w:val="en-US" w:eastAsia="zh-CN"/>
        </w:rPr>
      </w:pPr>
      <w:r>
        <w:rPr>
          <w:rFonts w:hint="eastAsia"/>
          <w:lang w:val="en-US" w:eastAsia="zh-CN"/>
        </w:rPr>
        <w:t>2.3数据模型层基准工作负载</w:t>
      </w:r>
    </w:p>
    <w:p>
      <w:pPr>
        <w:numPr>
          <w:ilvl w:val="0"/>
          <w:numId w:val="0"/>
        </w:numPr>
        <w:rPr>
          <w:rFonts w:hint="eastAsia"/>
          <w:lang w:val="en-US" w:eastAsia="zh-CN"/>
        </w:rPr>
      </w:pPr>
      <w:r>
        <w:rPr>
          <w:rFonts w:hint="eastAsia"/>
          <w:lang w:val="en-US" w:eastAsia="zh-CN"/>
        </w:rPr>
        <w:t>Analytics：类似OLAP的工作负载。主要执行类似scan和aggregate的查询。</w:t>
      </w:r>
    </w:p>
    <w:p>
      <w:pPr>
        <w:numPr>
          <w:ilvl w:val="0"/>
          <w:numId w:val="0"/>
        </w:numPr>
        <w:rPr>
          <w:rFonts w:hint="eastAsia"/>
          <w:lang w:val="en-US" w:eastAsia="zh-CN"/>
        </w:rPr>
      </w:pPr>
      <w:r>
        <w:rPr>
          <w:rFonts w:hint="eastAsia"/>
          <w:lang w:val="en-US" w:eastAsia="zh-CN"/>
        </w:rPr>
        <w:t xml:space="preserve">         Q1:计算区块i和区块j之间确认的事务数量总和。</w:t>
      </w:r>
    </w:p>
    <w:p>
      <w:pPr>
        <w:numPr>
          <w:ilvl w:val="0"/>
          <w:numId w:val="0"/>
        </w:numPr>
        <w:rPr>
          <w:rFonts w:hint="eastAsia"/>
          <w:lang w:val="en-US" w:eastAsia="zh-CN"/>
        </w:rPr>
      </w:pPr>
      <w:r>
        <w:rPr>
          <w:rFonts w:hint="eastAsia"/>
          <w:lang w:val="en-US" w:eastAsia="zh-CN"/>
        </w:rPr>
        <w:t xml:space="preserve">         Q2:计算限定条件（指定账户）下区块i和区块j之间包含最大交易值的事务。</w:t>
      </w:r>
    </w:p>
    <w:p>
      <w:pPr>
        <w:numPr>
          <w:ilvl w:val="0"/>
          <w:numId w:val="0"/>
        </w:numPr>
        <w:rPr>
          <w:rFonts w:hint="default"/>
          <w:lang w:val="en-US" w:eastAsia="zh-CN"/>
        </w:rPr>
      </w:pPr>
      <w:r>
        <w:rPr>
          <w:rFonts w:hint="eastAsia"/>
          <w:lang w:val="en-US" w:eastAsia="zh-CN"/>
        </w:rPr>
        <w:t>IOHeavy：关注磁盘存储性能。通过调用执行大量本地状态随机写入和随机读取到的智能合约来评估区块链的IO性能。</w:t>
      </w:r>
    </w:p>
    <w:p>
      <w:pPr>
        <w:pStyle w:val="4"/>
        <w:bidi w:val="0"/>
        <w:rPr>
          <w:rFonts w:hint="eastAsia"/>
          <w:lang w:val="en-US" w:eastAsia="zh-CN"/>
        </w:rPr>
      </w:pPr>
      <w:r>
        <w:rPr>
          <w:rFonts w:hint="eastAsia"/>
          <w:lang w:val="en-US" w:eastAsia="zh-CN"/>
        </w:rPr>
        <w:t>2.4共识算法层基准工作负载</w:t>
      </w:r>
    </w:p>
    <w:p>
      <w:pPr>
        <w:numPr>
          <w:ilvl w:val="0"/>
          <w:numId w:val="0"/>
        </w:numPr>
        <w:rPr>
          <w:rFonts w:hint="default"/>
          <w:lang w:val="en-US" w:eastAsia="zh-CN"/>
        </w:rPr>
      </w:pPr>
      <w:r>
        <w:rPr>
          <w:rFonts w:hint="eastAsia"/>
          <w:lang w:val="en-US" w:eastAsia="zh-CN"/>
        </w:rPr>
        <w:t>DoNothing：智能合约接受事务作为输入，并简单地返回。合约执行过程中只触发执行层和数据模型层的最小操作数，因此整体性能将由共识算法层的效率决定。</w:t>
      </w:r>
    </w:p>
    <w:p>
      <w:pPr>
        <w:pStyle w:val="3"/>
        <w:bidi w:val="0"/>
        <w:rPr>
          <w:rFonts w:hint="eastAsia"/>
          <w:lang w:val="en-US" w:eastAsia="zh-CN"/>
        </w:rPr>
      </w:pPr>
    </w:p>
    <w:p>
      <w:pPr>
        <w:pStyle w:val="3"/>
        <w:bidi w:val="0"/>
        <w:rPr>
          <w:rFonts w:hint="eastAsia"/>
          <w:lang w:val="en-US" w:eastAsia="zh-CN"/>
        </w:rPr>
      </w:pPr>
      <w:r>
        <w:rPr>
          <w:rFonts w:hint="eastAsia"/>
          <w:lang w:val="en-US" w:eastAsia="zh-CN"/>
        </w:rPr>
        <w:t>3.测评实现</w:t>
      </w:r>
    </w:p>
    <w:p>
      <w:pPr>
        <w:numPr>
          <w:ilvl w:val="0"/>
          <w:numId w:val="0"/>
        </w:numPr>
        <w:rPr>
          <w:rFonts w:hint="default"/>
          <w:lang w:val="en-US" w:eastAsia="zh-CN"/>
        </w:rPr>
      </w:pPr>
      <w:r>
        <w:rPr>
          <w:rFonts w:hint="eastAsia"/>
          <w:lang w:val="en-US" w:eastAsia="zh-CN"/>
        </w:rPr>
        <w:t>BENCHMARK将会采用一些基准工作负载作为输入，并根据用户定义的配置将事务发送到区块链系统。BENCHMARK会收集运行时的统计数据并予以展示。</w:t>
      </w:r>
    </w:p>
    <w:p>
      <w:pPr>
        <w:pStyle w:val="4"/>
        <w:bidi w:val="0"/>
        <w:rPr>
          <w:rFonts w:hint="default"/>
          <w:lang w:val="en-US" w:eastAsia="zh-CN"/>
        </w:rPr>
      </w:pPr>
      <w:r>
        <w:rPr>
          <w:rFonts w:hint="eastAsia"/>
          <w:lang w:val="en-US" w:eastAsia="zh-CN"/>
        </w:rPr>
        <w:t>3.1应用层测评</w:t>
      </w:r>
    </w:p>
    <w:p>
      <w:pPr>
        <w:pStyle w:val="5"/>
        <w:bidi w:val="0"/>
        <w:rPr>
          <w:rFonts w:hint="eastAsia"/>
          <w:lang w:val="en-US" w:eastAsia="zh-CN"/>
        </w:rPr>
      </w:pPr>
      <w:r>
        <w:rPr>
          <w:rFonts w:hint="eastAsia"/>
          <w:lang w:val="en-US" w:eastAsia="zh-CN"/>
        </w:rPr>
        <w:t>3.1.1吞吐量（Throughput）</w:t>
      </w:r>
    </w:p>
    <w:p>
      <w:pPr>
        <w:numPr>
          <w:ilvl w:val="0"/>
          <w:numId w:val="0"/>
        </w:numPr>
        <w:rPr>
          <w:rFonts w:hint="eastAsia"/>
          <w:lang w:val="en-US" w:eastAsia="zh-CN"/>
        </w:rPr>
      </w:pPr>
      <w:r>
        <w:rPr>
          <w:rFonts w:hint="eastAsia"/>
          <w:lang w:val="en-US" w:eastAsia="zh-CN"/>
        </w:rPr>
        <w:t>每秒成功执行的事务数量。一个工作负载可以配置多个客户端，每个客户端多线程发送请求，保证区块链系统处于工作饱和状态。</w:t>
      </w:r>
    </w:p>
    <w:p>
      <w:pPr>
        <w:numPr>
          <w:ilvl w:val="0"/>
          <w:numId w:val="0"/>
        </w:numPr>
        <w:rPr>
          <w:rFonts w:hint="eastAsia"/>
          <w:lang w:val="en-US" w:eastAsia="zh-CN"/>
        </w:rPr>
      </w:pPr>
      <w:r>
        <w:rPr>
          <w:rFonts w:hint="eastAsia"/>
          <w:lang w:val="en-US" w:eastAsia="zh-CN"/>
        </w:rPr>
        <w:t>示例：在基准工作负载下，测试Tera区块链系统在8个服务器节点和8个并发客户端运行5分钟的峰值性能。选定两个benchline系统：一个传统数据库系统如H-Store，一个共识机制相近的知名区块链系统如Ethereum。</w:t>
      </w:r>
    </w:p>
    <w:p>
      <w:pPr>
        <w:numPr>
          <w:ilvl w:val="0"/>
          <w:numId w:val="0"/>
        </w:numPr>
        <w:jc w:val="center"/>
        <w:rPr>
          <w:rFonts w:hint="default"/>
          <w:lang w:val="en-US" w:eastAsia="zh-CN"/>
        </w:rPr>
      </w:pPr>
      <w:r>
        <w:rPr>
          <w:rFonts w:hint="default"/>
          <w:lang w:val="en-US" w:eastAsia="zh-CN"/>
        </w:rPr>
        <w:drawing>
          <wp:inline distT="0" distB="0" distL="114300" distR="114300">
            <wp:extent cx="5273040" cy="2999105"/>
            <wp:effectExtent l="0" t="0" r="3810" b="10795"/>
            <wp:docPr id="5" name="图片 5" descr="Throughput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hroughput Statistics"/>
                    <pic:cNvPicPr>
                      <a:picLocks noChangeAspect="1"/>
                    </pic:cNvPicPr>
                  </pic:nvPicPr>
                  <pic:blipFill>
                    <a:blip r:embed="rId5"/>
                    <a:stretch>
                      <a:fillRect/>
                    </a:stretch>
                  </pic:blipFill>
                  <pic:spPr>
                    <a:xfrm>
                      <a:off x="0" y="0"/>
                      <a:ext cx="5273040" cy="2999105"/>
                    </a:xfrm>
                    <a:prstGeom prst="rect">
                      <a:avLst/>
                    </a:prstGeom>
                  </pic:spPr>
                </pic:pic>
              </a:graphicData>
            </a:graphic>
          </wp:inline>
        </w:drawing>
      </w:r>
    </w:p>
    <w:p>
      <w:pPr>
        <w:numPr>
          <w:ilvl w:val="0"/>
          <w:numId w:val="0"/>
        </w:numPr>
        <w:jc w:val="center"/>
        <w:rPr>
          <w:rFonts w:hint="default"/>
          <w:lang w:val="en-US" w:eastAsia="zh-CN"/>
        </w:rPr>
      </w:pPr>
      <w:r>
        <w:rPr>
          <w:rFonts w:hint="eastAsia"/>
          <w:lang w:val="en-US" w:eastAsia="zh-CN"/>
        </w:rPr>
        <w:t>测试输出样图</w:t>
      </w:r>
    </w:p>
    <w:p>
      <w:pPr>
        <w:pStyle w:val="5"/>
        <w:bidi w:val="0"/>
        <w:rPr>
          <w:rFonts w:hint="default"/>
          <w:lang w:val="en-US" w:eastAsia="zh-CN"/>
        </w:rPr>
      </w:pPr>
      <w:r>
        <w:rPr>
          <w:rFonts w:hint="eastAsia"/>
          <w:lang w:val="en-US" w:eastAsia="zh-CN"/>
        </w:rPr>
        <w:t>3.1.2延迟（Latency）</w:t>
      </w:r>
    </w:p>
    <w:p>
      <w:pPr>
        <w:numPr>
          <w:ilvl w:val="0"/>
          <w:numId w:val="0"/>
        </w:numPr>
        <w:rPr>
          <w:rFonts w:hint="eastAsia"/>
          <w:lang w:val="en-US" w:eastAsia="zh-CN"/>
        </w:rPr>
      </w:pPr>
      <w:r>
        <w:rPr>
          <w:rFonts w:hint="eastAsia"/>
          <w:lang w:val="en-US" w:eastAsia="zh-CN"/>
        </w:rPr>
        <w:t>每个事务处理的反应时长。在评测过程中，在上一个事务处理完成返回结构之后，它才会发送新的事务请求。</w:t>
      </w:r>
    </w:p>
    <w:p>
      <w:pPr>
        <w:numPr>
          <w:ilvl w:val="0"/>
          <w:numId w:val="0"/>
        </w:numPr>
        <w:rPr>
          <w:rFonts w:hint="eastAsia"/>
          <w:lang w:val="en-US" w:eastAsia="zh-CN"/>
        </w:rPr>
      </w:pPr>
      <w:r>
        <w:rPr>
          <w:rFonts w:hint="eastAsia"/>
          <w:lang w:val="en-US" w:eastAsia="zh-CN"/>
        </w:rPr>
        <w:t>示例：在基准工作负载下，测试Tera区块链系统在8个服务器节点和8个并发客户端运行5分钟的峰值性能。选定一个benchline系统：</w:t>
      </w:r>
      <w:bookmarkStart w:id="0" w:name="OLE_LINK1"/>
      <w:r>
        <w:rPr>
          <w:rFonts w:hint="eastAsia"/>
          <w:lang w:val="en-US" w:eastAsia="zh-CN"/>
        </w:rPr>
        <w:t>如共识机制相近的知名区块链系统如Ethereum。</w:t>
      </w:r>
      <w:bookmarkEnd w:id="0"/>
    </w:p>
    <w:p>
      <w:pPr>
        <w:numPr>
          <w:ilvl w:val="0"/>
          <w:numId w:val="0"/>
        </w:numPr>
        <w:jc w:val="center"/>
        <w:rPr>
          <w:rFonts w:hint="eastAsia"/>
          <w:lang w:val="en-US" w:eastAsia="zh-CN"/>
        </w:rPr>
      </w:pPr>
      <w:r>
        <w:rPr>
          <w:rFonts w:hint="eastAsia"/>
          <w:lang w:val="en-US" w:eastAsia="zh-CN"/>
        </w:rPr>
        <w:drawing>
          <wp:inline distT="0" distB="0" distL="114300" distR="114300">
            <wp:extent cx="5273040" cy="3322320"/>
            <wp:effectExtent l="0" t="0" r="3810" b="11430"/>
            <wp:docPr id="6" name="图片 6" descr="Latency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atency Statistics"/>
                    <pic:cNvPicPr>
                      <a:picLocks noChangeAspect="1"/>
                    </pic:cNvPicPr>
                  </pic:nvPicPr>
                  <pic:blipFill>
                    <a:blip r:embed="rId6"/>
                    <a:stretch>
                      <a:fillRect/>
                    </a:stretch>
                  </pic:blipFill>
                  <pic:spPr>
                    <a:xfrm>
                      <a:off x="0" y="0"/>
                      <a:ext cx="5273040" cy="3322320"/>
                    </a:xfrm>
                    <a:prstGeom prst="rect">
                      <a:avLst/>
                    </a:prstGeom>
                  </pic:spPr>
                </pic:pic>
              </a:graphicData>
            </a:graphic>
          </wp:inline>
        </w:drawing>
      </w:r>
    </w:p>
    <w:p>
      <w:pPr>
        <w:numPr>
          <w:ilvl w:val="0"/>
          <w:numId w:val="0"/>
        </w:numPr>
        <w:jc w:val="center"/>
        <w:rPr>
          <w:rFonts w:hint="default"/>
          <w:lang w:val="en-US" w:eastAsia="zh-CN"/>
        </w:rPr>
      </w:pPr>
      <w:r>
        <w:rPr>
          <w:rFonts w:hint="eastAsia"/>
          <w:lang w:val="en-US" w:eastAsia="zh-CN"/>
        </w:rPr>
        <w:t>测试输出样图</w:t>
      </w:r>
    </w:p>
    <w:p>
      <w:pPr>
        <w:pStyle w:val="5"/>
        <w:bidi w:val="0"/>
        <w:rPr>
          <w:rFonts w:hint="eastAsia"/>
          <w:lang w:val="en-US" w:eastAsia="zh-CN"/>
        </w:rPr>
      </w:pPr>
      <w:r>
        <w:rPr>
          <w:rFonts w:hint="eastAsia"/>
          <w:lang w:val="en-US" w:eastAsia="zh-CN"/>
        </w:rPr>
        <w:t>3.1.3扩展性（scalability）</w:t>
      </w:r>
    </w:p>
    <w:p>
      <w:pPr>
        <w:numPr>
          <w:ilvl w:val="0"/>
          <w:numId w:val="0"/>
        </w:numPr>
        <w:rPr>
          <w:rFonts w:hint="eastAsia"/>
          <w:lang w:val="en-US" w:eastAsia="zh-CN"/>
        </w:rPr>
      </w:pPr>
      <w:r>
        <w:rPr>
          <w:rFonts w:hint="eastAsia"/>
          <w:lang w:val="en-US" w:eastAsia="zh-CN"/>
        </w:rPr>
        <w:t>当增加节点数量和并发工作负载数量时，吞吐量和延迟的变化。</w:t>
      </w:r>
    </w:p>
    <w:p>
      <w:pPr>
        <w:numPr>
          <w:ilvl w:val="0"/>
          <w:numId w:val="0"/>
        </w:numPr>
        <w:rPr>
          <w:rFonts w:hint="eastAsia"/>
          <w:lang w:val="en-US" w:eastAsia="zh-CN"/>
        </w:rPr>
      </w:pPr>
      <w:r>
        <w:rPr>
          <w:rFonts w:hint="eastAsia"/>
          <w:lang w:val="en-US" w:eastAsia="zh-CN"/>
        </w:rPr>
        <w:t>示例：在基准工作负载YCSB下，测试Tera区块链系统与benchline系统在相同数量服务器节点和客户端的扩展性。选定一个benchline系统：如共识机制相近的知名区块链系统如Ethereum。</w:t>
      </w:r>
    </w:p>
    <w:p>
      <w:pPr>
        <w:numPr>
          <w:ilvl w:val="0"/>
          <w:numId w:val="0"/>
        </w:numPr>
        <w:rPr>
          <w:rFonts w:hint="default"/>
          <w:lang w:val="en-US" w:eastAsia="zh-CN"/>
        </w:rPr>
      </w:pPr>
      <w:r>
        <w:rPr>
          <w:rFonts w:hint="eastAsia"/>
          <w:lang w:val="en-US" w:eastAsia="zh-CN"/>
        </w:rPr>
        <w:t>具体方法：逐步增加节点，看网络吞吐量变化。</w:t>
      </w:r>
    </w:p>
    <w:p>
      <w:pPr>
        <w:numPr>
          <w:ilvl w:val="0"/>
          <w:numId w:val="0"/>
        </w:numPr>
        <w:jc w:val="center"/>
        <w:rPr>
          <w:rFonts w:hint="default"/>
          <w:lang w:val="en-US" w:eastAsia="zh-CN"/>
        </w:rPr>
      </w:pPr>
      <w:r>
        <w:rPr>
          <w:rFonts w:hint="default"/>
          <w:lang w:val="en-US" w:eastAsia="zh-CN"/>
        </w:rPr>
        <w:drawing>
          <wp:inline distT="0" distB="0" distL="114300" distR="114300">
            <wp:extent cx="4138930" cy="2983230"/>
            <wp:effectExtent l="0" t="0" r="0" b="0"/>
            <wp:docPr id="8" name="图片 8" descr="scalability-through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alability-throughput"/>
                    <pic:cNvPicPr>
                      <a:picLocks noChangeAspect="1"/>
                    </pic:cNvPicPr>
                  </pic:nvPicPr>
                  <pic:blipFill>
                    <a:blip r:embed="rId7"/>
                    <a:stretch>
                      <a:fillRect/>
                    </a:stretch>
                  </pic:blipFill>
                  <pic:spPr>
                    <a:xfrm>
                      <a:off x="0" y="0"/>
                      <a:ext cx="4138930" cy="2983230"/>
                    </a:xfrm>
                    <a:prstGeom prst="rect">
                      <a:avLst/>
                    </a:prstGeom>
                  </pic:spPr>
                </pic:pic>
              </a:graphicData>
            </a:graphic>
          </wp:inline>
        </w:drawing>
      </w:r>
    </w:p>
    <w:p>
      <w:pPr>
        <w:numPr>
          <w:ilvl w:val="0"/>
          <w:numId w:val="0"/>
        </w:numPr>
        <w:jc w:val="center"/>
        <w:rPr>
          <w:rFonts w:hint="default"/>
          <w:lang w:val="en-US" w:eastAsia="zh-CN"/>
        </w:rPr>
      </w:pPr>
      <w:r>
        <w:rPr>
          <w:rFonts w:hint="eastAsia"/>
          <w:lang w:val="en-US" w:eastAsia="zh-CN"/>
        </w:rPr>
        <w:t>测试输出样图</w:t>
      </w:r>
    </w:p>
    <w:p>
      <w:pPr>
        <w:numPr>
          <w:ilvl w:val="0"/>
          <w:numId w:val="0"/>
        </w:numPr>
        <w:rPr>
          <w:rFonts w:hint="default"/>
          <w:lang w:val="en-US" w:eastAsia="zh-CN"/>
        </w:rPr>
      </w:pPr>
      <w:r>
        <w:rPr>
          <w:rFonts w:hint="eastAsia"/>
          <w:lang w:val="en-US" w:eastAsia="zh-CN"/>
        </w:rPr>
        <w:t>延迟测试与上图类似，具体方法：逐步增加节点，看网络延迟变化。</w:t>
      </w:r>
    </w:p>
    <w:p>
      <w:pPr>
        <w:pStyle w:val="5"/>
        <w:bidi w:val="0"/>
        <w:rPr>
          <w:rFonts w:hint="eastAsia"/>
          <w:lang w:val="en-US" w:eastAsia="zh-CN"/>
        </w:rPr>
      </w:pPr>
      <w:r>
        <w:rPr>
          <w:rFonts w:hint="eastAsia"/>
          <w:lang w:val="en-US" w:eastAsia="zh-CN"/>
        </w:rPr>
        <w:t>3.1.4容错性（fault tolerance）</w:t>
      </w:r>
    </w:p>
    <w:p>
      <w:pPr>
        <w:numPr>
          <w:ilvl w:val="0"/>
          <w:numId w:val="0"/>
        </w:numPr>
        <w:rPr>
          <w:rFonts w:hint="eastAsia"/>
          <w:lang w:val="en-US" w:eastAsia="zh-CN"/>
        </w:rPr>
      </w:pPr>
      <w:r>
        <w:rPr>
          <w:rFonts w:hint="eastAsia"/>
          <w:lang w:val="en-US" w:eastAsia="zh-CN"/>
        </w:rPr>
        <w:t>在节点故障期间，吞吐量和延迟的变化。我们模拟系统崩溃、网络延迟和随机的信息损毁。</w:t>
      </w:r>
    </w:p>
    <w:p>
      <w:pPr>
        <w:numPr>
          <w:ilvl w:val="0"/>
          <w:numId w:val="0"/>
        </w:numPr>
        <w:rPr>
          <w:rFonts w:hint="eastAsia"/>
          <w:lang w:val="en-US" w:eastAsia="zh-CN"/>
        </w:rPr>
      </w:pPr>
      <w:r>
        <w:rPr>
          <w:rFonts w:hint="eastAsia"/>
          <w:lang w:val="en-US" w:eastAsia="zh-CN"/>
        </w:rPr>
        <w:t>示例：在提供8个并发客户端的情形下，分别让系统运行12个和16个服务器节点超过5分钟。在第250s，人工关闭4个服务器节点。查看吞吐量性能变化。选择一个benchline。</w:t>
      </w:r>
    </w:p>
    <w:p>
      <w:pPr>
        <w:numPr>
          <w:ilvl w:val="0"/>
          <w:numId w:val="0"/>
        </w:numPr>
        <w:rPr>
          <w:rFonts w:hint="default"/>
          <w:lang w:val="en-US" w:eastAsia="zh-CN"/>
        </w:rPr>
      </w:pPr>
      <w:r>
        <w:drawing>
          <wp:inline distT="0" distB="0" distL="114300" distR="114300">
            <wp:extent cx="5085715" cy="3248660"/>
            <wp:effectExtent l="0" t="0" r="635" b="889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8"/>
                    <a:stretch>
                      <a:fillRect/>
                    </a:stretch>
                  </pic:blipFill>
                  <pic:spPr>
                    <a:xfrm>
                      <a:off x="0" y="0"/>
                      <a:ext cx="5085715" cy="3248660"/>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3.1.5安全性（security）</w:t>
      </w:r>
    </w:p>
    <w:p>
      <w:pPr>
        <w:numPr>
          <w:ilvl w:val="0"/>
          <w:numId w:val="0"/>
        </w:numPr>
        <w:rPr>
          <w:rFonts w:hint="eastAsia"/>
          <w:lang w:val="en-US" w:eastAsia="zh-CN"/>
        </w:rPr>
      </w:pPr>
      <w:r>
        <w:rPr>
          <w:rFonts w:hint="eastAsia"/>
          <w:lang w:val="en-US" w:eastAsia="zh-CN"/>
        </w:rPr>
        <w:t>主分支中包含的区块总数与确认区块的总数之间的比率。比率越低，系统就越不容易受到注入双重支付或私自挖矿的影响。</w:t>
      </w:r>
    </w:p>
    <w:p>
      <w:pPr>
        <w:numPr>
          <w:ilvl w:val="0"/>
          <w:numId w:val="0"/>
        </w:numPr>
        <w:rPr>
          <w:rFonts w:hint="default"/>
          <w:lang w:val="en-US" w:eastAsia="zh-CN"/>
        </w:rPr>
      </w:pPr>
      <w:r>
        <w:rPr>
          <w:rFonts w:hint="eastAsia"/>
          <w:lang w:val="en-US" w:eastAsia="zh-CN"/>
        </w:rPr>
        <w:t>示例：在8个并发客户端和8个服务器节点环境下，在第100s内创建网络分区，持续150s，将分区大小设为原有网络的一半。观察达成一致的区块数量占总区块数量的比例。选择一个benchline。</w:t>
      </w:r>
    </w:p>
    <w:p>
      <w:pPr>
        <w:numPr>
          <w:ilvl w:val="0"/>
          <w:numId w:val="0"/>
        </w:numPr>
      </w:pPr>
      <w:r>
        <w:drawing>
          <wp:inline distT="0" distB="0" distL="114300" distR="114300">
            <wp:extent cx="5038090" cy="3050540"/>
            <wp:effectExtent l="0" t="0" r="10160" b="1651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9"/>
                    <a:stretch>
                      <a:fillRect/>
                    </a:stretch>
                  </pic:blipFill>
                  <pic:spPr>
                    <a:xfrm>
                      <a:off x="0" y="0"/>
                      <a:ext cx="5038090" cy="305054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由攻击造成的区块链分叉，在第100s开始将网络分为两部分，并持续150s。*-total表示在区块链*中生成的区块总数，*-bc表示在区块链*中达成一致的区块总数。</w:t>
      </w:r>
    </w:p>
    <w:p>
      <w:pPr>
        <w:numPr>
          <w:ilvl w:val="0"/>
          <w:numId w:val="0"/>
        </w:numPr>
        <w:rPr>
          <w:rFonts w:hint="default"/>
          <w:lang w:val="en-US" w:eastAsia="zh-CN"/>
        </w:rPr>
      </w:pPr>
      <w:r>
        <w:rPr>
          <w:rFonts w:hint="eastAsia"/>
          <w:lang w:val="en-US" w:eastAsia="zh-CN"/>
        </w:rPr>
        <w:t>可添加各类攻击，如：女巫攻击，长程/短程攻击，DDos攻击，溢出攻击等</w:t>
      </w:r>
    </w:p>
    <w:p>
      <w:pPr>
        <w:pStyle w:val="4"/>
        <w:bidi w:val="0"/>
        <w:rPr>
          <w:rFonts w:hint="eastAsia"/>
          <w:lang w:val="en-US" w:eastAsia="zh-CN"/>
        </w:rPr>
      </w:pPr>
      <w:r>
        <w:rPr>
          <w:rFonts w:hint="eastAsia"/>
          <w:lang w:val="en-US" w:eastAsia="zh-CN"/>
        </w:rPr>
        <w:t>3.2执行引擎层测评</w:t>
      </w:r>
    </w:p>
    <w:p>
      <w:pPr>
        <w:numPr>
          <w:ilvl w:val="0"/>
          <w:numId w:val="0"/>
        </w:numPr>
        <w:rPr>
          <w:rFonts w:hint="eastAsia"/>
          <w:lang w:val="en-US" w:eastAsia="zh-CN"/>
        </w:rPr>
      </w:pPr>
      <w:r>
        <w:rPr>
          <w:rFonts w:hint="eastAsia"/>
          <w:lang w:val="en-US" w:eastAsia="zh-CN"/>
        </w:rPr>
        <w:t>启功一个客户端和一台服务器节点。</w:t>
      </w:r>
    </w:p>
    <w:p>
      <w:pPr>
        <w:numPr>
          <w:ilvl w:val="0"/>
          <w:numId w:val="0"/>
        </w:numPr>
        <w:rPr>
          <w:rFonts w:hint="eastAsia"/>
          <w:lang w:val="en-US" w:eastAsia="zh-CN"/>
        </w:rPr>
      </w:pPr>
      <w:r>
        <w:rPr>
          <w:rFonts w:hint="eastAsia"/>
          <w:lang w:val="en-US" w:eastAsia="zh-CN"/>
        </w:rPr>
        <w:t>示例：部署基准工作负载CPUHeavy智能合约。合约使用快速排序算法对数组进行排序，分别输入1M,10M,100M数据，测量执行时间和服务器内存峰值使用情况。选择一个benchline:如共识算法相近的Ethereum。</w:t>
      </w:r>
    </w:p>
    <w:p>
      <w:pPr>
        <w:numPr>
          <w:ilvl w:val="0"/>
          <w:numId w:val="0"/>
        </w:numPr>
        <w:rPr>
          <w:rFonts w:hint="default"/>
          <w:lang w:val="en-US" w:eastAsia="zh-CN"/>
        </w:rPr>
      </w:pPr>
      <w:r>
        <w:drawing>
          <wp:inline distT="0" distB="0" distL="114300" distR="114300">
            <wp:extent cx="4956175" cy="3145155"/>
            <wp:effectExtent l="0" t="0" r="15875" b="171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0"/>
                    <a:stretch>
                      <a:fillRect/>
                    </a:stretch>
                  </pic:blipFill>
                  <pic:spPr>
                    <a:xfrm>
                      <a:off x="0" y="0"/>
                      <a:ext cx="4956175" cy="314515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3.3数据模型层测评</w:t>
      </w:r>
    </w:p>
    <w:p>
      <w:pPr>
        <w:numPr>
          <w:ilvl w:val="0"/>
          <w:numId w:val="0"/>
        </w:numPr>
        <w:rPr>
          <w:rFonts w:hint="eastAsia"/>
          <w:lang w:val="en-US" w:eastAsia="zh-CN"/>
        </w:rPr>
      </w:pPr>
      <w:r>
        <w:rPr>
          <w:rFonts w:hint="eastAsia"/>
          <w:lang w:val="en-US" w:eastAsia="zh-CN"/>
        </w:rPr>
        <w:t>启动一个客户端和一台服务器节点。</w:t>
      </w:r>
    </w:p>
    <w:p>
      <w:pPr>
        <w:numPr>
          <w:ilvl w:val="0"/>
          <w:numId w:val="0"/>
        </w:numPr>
        <w:rPr>
          <w:rFonts w:hint="default"/>
          <w:lang w:val="en-US" w:eastAsia="zh-CN"/>
        </w:rPr>
      </w:pPr>
      <w:r>
        <w:rPr>
          <w:rFonts w:hint="eastAsia"/>
          <w:lang w:val="en-US" w:eastAsia="zh-CN"/>
        </w:rPr>
        <w:t>示例：部署基准工作负载IOHeavy智能合约。合约执行一些键值元组的读和写操作。如分别输入0.8M，1.6M,3.2M,6.4M,12.8M个元组，记录读写操作的吞吐量和磁盘使用情况。</w:t>
      </w:r>
    </w:p>
    <w:p>
      <w:pPr>
        <w:numPr>
          <w:ilvl w:val="0"/>
          <w:numId w:val="0"/>
        </w:numPr>
      </w:pPr>
      <w:r>
        <w:drawing>
          <wp:inline distT="0" distB="0" distL="114300" distR="114300">
            <wp:extent cx="5271135" cy="1464310"/>
            <wp:effectExtent l="0" t="0" r="5715" b="254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1"/>
                    <a:stretch>
                      <a:fillRect/>
                    </a:stretch>
                  </pic:blipFill>
                  <pic:spPr>
                    <a:xfrm>
                      <a:off x="0" y="0"/>
                      <a:ext cx="5271135" cy="146431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示例：Analytics工作负载（可选）</w:t>
      </w:r>
    </w:p>
    <w:p>
      <w:pPr>
        <w:numPr>
          <w:ilvl w:val="0"/>
          <w:numId w:val="0"/>
        </w:numPr>
        <w:ind w:firstLine="630" w:firstLineChars="300"/>
        <w:rPr>
          <w:rFonts w:hint="eastAsia"/>
          <w:lang w:val="en-US" w:eastAsia="zh-CN"/>
        </w:rPr>
      </w:pPr>
      <w:r>
        <w:rPr>
          <w:rFonts w:hint="eastAsia"/>
          <w:lang w:val="en-US" w:eastAsia="zh-CN"/>
        </w:rPr>
        <w:t>Q1:计算区块i和区块j之间确认的事务数量总和。</w:t>
      </w:r>
    </w:p>
    <w:p>
      <w:pPr>
        <w:numPr>
          <w:ilvl w:val="0"/>
          <w:numId w:val="0"/>
        </w:numPr>
        <w:rPr>
          <w:rFonts w:hint="eastAsia"/>
          <w:lang w:val="en-US" w:eastAsia="zh-CN"/>
        </w:rPr>
      </w:pPr>
      <w:r>
        <w:rPr>
          <w:rFonts w:hint="eastAsia"/>
          <w:lang w:val="en-US" w:eastAsia="zh-CN"/>
        </w:rPr>
        <w:t xml:space="preserve">      Q2:计算限定条件（指定账户）下区块i和区块j之间包含最大交易值的事务。</w:t>
      </w:r>
    </w:p>
    <w:p>
      <w:pPr>
        <w:numPr>
          <w:ilvl w:val="0"/>
          <w:numId w:val="0"/>
        </w:numPr>
        <w:rPr>
          <w:rFonts w:hint="default"/>
          <w:lang w:val="en-US" w:eastAsia="zh-CN"/>
        </w:rPr>
      </w:pPr>
      <w:r>
        <w:rPr>
          <w:rFonts w:hint="eastAsia"/>
          <w:lang w:val="en-US" w:eastAsia="zh-CN"/>
        </w:rPr>
        <w:t>每个系统初始化12万个账户，并且每个账户都有一个固定的余额。随后，账户间发起交易，将它们装入10万个块，平均每个区块包含3个事务，每个事务将一个值从一个随机账户转移到另一个随机账户。最后执行上述Q1和Q2两个查询，记录执行时间。</w:t>
      </w:r>
    </w:p>
    <w:p>
      <w:pPr>
        <w:numPr>
          <w:ilvl w:val="0"/>
          <w:numId w:val="0"/>
        </w:numPr>
        <w:rPr>
          <w:rFonts w:hint="eastAsia"/>
          <w:lang w:val="en-US" w:eastAsia="zh-CN"/>
        </w:rPr>
      </w:pPr>
    </w:p>
    <w:p>
      <w:pPr>
        <w:numPr>
          <w:ilvl w:val="0"/>
          <w:numId w:val="0"/>
        </w:numPr>
        <w:rPr>
          <w:rFonts w:hint="eastAsia"/>
          <w:lang w:val="en-US" w:eastAsia="zh-CN"/>
        </w:rPr>
      </w:pPr>
      <w:r>
        <w:drawing>
          <wp:inline distT="0" distB="0" distL="114300" distR="114300">
            <wp:extent cx="5191125" cy="1957070"/>
            <wp:effectExtent l="0" t="0" r="9525" b="508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2"/>
                    <a:stretch>
                      <a:fillRect/>
                    </a:stretch>
                  </pic:blipFill>
                  <pic:spPr>
                    <a:xfrm>
                      <a:off x="0" y="0"/>
                      <a:ext cx="5191125" cy="1957070"/>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3.4共识算法层测评</w:t>
      </w:r>
    </w:p>
    <w:p>
      <w:pPr>
        <w:numPr>
          <w:ilvl w:val="0"/>
          <w:numId w:val="0"/>
        </w:numPr>
        <w:rPr>
          <w:rFonts w:hint="default"/>
          <w:lang w:val="en-US" w:eastAsia="zh-CN"/>
        </w:rPr>
      </w:pPr>
      <w:r>
        <w:rPr>
          <w:rFonts w:hint="eastAsia"/>
          <w:lang w:val="en-US" w:eastAsia="zh-CN"/>
        </w:rPr>
        <w:t>示例：在8个并发客户端和8个服务器节点的情形下，部署接受事务请求并立即返回的DoNothing智能合约。并与YCSB和Smallbank的吞吐量进行比较。DoNothing吞吐量比其他基准工作负载增加的部分，即为其他基准工作负载事务执行所占的开销。比如，Ehereum中DoNothing的吞吐量比YCSB增加了10%，这意味着YCSB事务的执行占了10%的开销。</w:t>
      </w:r>
    </w:p>
    <w:p>
      <w:pPr>
        <w:numPr>
          <w:ilvl w:val="0"/>
          <w:numId w:val="0"/>
        </w:numPr>
        <w:rPr>
          <w:rFonts w:hint="default"/>
          <w:lang w:val="en-US" w:eastAsia="zh-CN"/>
        </w:rPr>
      </w:pPr>
      <w:r>
        <w:drawing>
          <wp:inline distT="0" distB="0" distL="114300" distR="114300">
            <wp:extent cx="4648200" cy="2966720"/>
            <wp:effectExtent l="0" t="0" r="0" b="508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3"/>
                    <a:stretch>
                      <a:fillRect/>
                    </a:stretch>
                  </pic:blipFill>
                  <pic:spPr>
                    <a:xfrm>
                      <a:off x="0" y="0"/>
                      <a:ext cx="4648200" cy="2966720"/>
                    </a:xfrm>
                    <a:prstGeom prst="rect">
                      <a:avLst/>
                    </a:prstGeom>
                    <a:noFill/>
                    <a:ln>
                      <a:noFill/>
                    </a:ln>
                  </pic:spPr>
                </pic:pic>
              </a:graphicData>
            </a:graphic>
          </wp:inline>
        </w:drawing>
      </w:r>
    </w:p>
    <w:p>
      <w:pPr>
        <w:pStyle w:val="3"/>
        <w:numPr>
          <w:ilvl w:val="0"/>
          <w:numId w:val="1"/>
        </w:numPr>
        <w:bidi w:val="0"/>
        <w:rPr>
          <w:rFonts w:hint="eastAsia"/>
          <w:lang w:val="en-US" w:eastAsia="zh-CN"/>
        </w:rPr>
      </w:pPr>
      <w:r>
        <w:rPr>
          <w:rFonts w:hint="eastAsia"/>
          <w:lang w:val="en-US" w:eastAsia="zh-CN"/>
        </w:rPr>
        <w:t>实验环境</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节点集群数量：</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节点配置：</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操作系统：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带宽限制：</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Benchline:Ethereum(PoW)，Hyperledger(PBFT),Tezos(PoS)</w:t>
      </w:r>
    </w:p>
    <w:p>
      <w:pPr>
        <w:pStyle w:val="2"/>
        <w:numPr>
          <w:ilvl w:val="0"/>
          <w:numId w:val="2"/>
        </w:numPr>
        <w:bidi w:val="0"/>
        <w:rPr>
          <w:rFonts w:hint="eastAsia"/>
          <w:lang w:val="en-US" w:eastAsia="zh-CN"/>
        </w:rPr>
      </w:pPr>
      <w:r>
        <w:rPr>
          <w:rFonts w:hint="eastAsia"/>
          <w:lang w:val="en-US" w:eastAsia="zh-CN"/>
        </w:rPr>
        <w:t>代码测评</w:t>
      </w:r>
    </w:p>
    <w:p>
      <w:pPr>
        <w:widowControl w:val="0"/>
        <w:numPr>
          <w:ilvl w:val="0"/>
          <w:numId w:val="3"/>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查重</w:t>
      </w:r>
    </w:p>
    <w:p>
      <w:pPr>
        <w:widowControl w:val="0"/>
        <w:numPr>
          <w:ilvl w:val="0"/>
          <w:numId w:val="3"/>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模块化程度</w:t>
      </w:r>
    </w:p>
    <w:p>
      <w:pPr>
        <w:pStyle w:val="2"/>
        <w:numPr>
          <w:ilvl w:val="0"/>
          <w:numId w:val="2"/>
        </w:numPr>
        <w:bidi w:val="0"/>
        <w:rPr>
          <w:rFonts w:hint="eastAsia"/>
          <w:lang w:val="en-US" w:eastAsia="zh-CN"/>
        </w:rPr>
      </w:pPr>
      <w:r>
        <w:rPr>
          <w:rFonts w:hint="eastAsia"/>
          <w:lang w:val="en-US" w:eastAsia="zh-CN"/>
        </w:rPr>
        <w:t>生态测评</w:t>
      </w:r>
    </w:p>
    <w:p>
      <w:pPr>
        <w:widowControl w:val="0"/>
        <w:numPr>
          <w:ilvl w:val="0"/>
          <w:numId w:val="4"/>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通证激励模型</w:t>
      </w:r>
    </w:p>
    <w:p>
      <w:pPr>
        <w:widowControl w:val="0"/>
        <w:numPr>
          <w:ilvl w:val="0"/>
          <w:numId w:val="4"/>
        </w:numPr>
        <w:ind w:left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Dapp生态</w:t>
      </w:r>
      <w:bookmarkStart w:id="1" w:name="_GoBack"/>
      <w:bookmarkEnd w:id="1"/>
    </w:p>
    <w:p>
      <w:pPr>
        <w:pStyle w:val="3"/>
        <w:bidi w:val="0"/>
        <w:rPr>
          <w:rFonts w:hint="eastAsia"/>
          <w:lang w:val="en-US" w:eastAsia="zh-CN"/>
        </w:rPr>
      </w:pPr>
      <w:r>
        <w:rPr>
          <w:rFonts w:hint="eastAsia"/>
          <w:lang w:val="en-US" w:eastAsia="zh-CN"/>
        </w:rPr>
        <w:t>参考文献:</w:t>
      </w:r>
    </w:p>
    <w:p>
      <w:pPr>
        <w:keepNext w:val="0"/>
        <w:keepLines w:val="0"/>
        <w:widowControl/>
        <w:suppressLineNumbers w:val="0"/>
        <w:jc w:val="left"/>
      </w:pPr>
      <w:r>
        <w:rPr>
          <w:rFonts w:hint="eastAsia"/>
          <w:lang w:val="en-US" w:eastAsia="zh-CN"/>
        </w:rPr>
        <w:t>[1]</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"https://www.comp.nus.edu.sg/~ooibc/blockbench.pdf"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https://www.comp.nus.edu.sg/~ooibc/blockbench.pdf</w:t>
      </w:r>
      <w:r>
        <w:rPr>
          <w:rFonts w:ascii="宋体" w:hAnsi="宋体" w:eastAsia="宋体" w:cs="宋体"/>
          <w:kern w:val="0"/>
          <w:sz w:val="24"/>
          <w:szCs w:val="24"/>
          <w:lang w:val="en-US" w:eastAsia="zh-CN" w:bidi="ar"/>
        </w:rPr>
        <w:fldChar w:fldCharType="end"/>
      </w:r>
    </w:p>
    <w:p>
      <w:pPr>
        <w:keepNext w:val="0"/>
        <w:keepLines w:val="0"/>
        <w:widowControl/>
        <w:numPr>
          <w:ilvl w:val="0"/>
          <w:numId w:val="0"/>
        </w:numPr>
        <w:suppressLineNumbers w:val="0"/>
        <w:spacing w:before="0" w:beforeAutospacing="1" w:after="0" w:afterAutospacing="1" w:line="300" w:lineRule="atLeast"/>
        <w:rPr>
          <w:rFonts w:hint="default"/>
          <w:lang w:val="en-US" w:eastAsia="zh-CN"/>
        </w:rPr>
      </w:pPr>
      <w:r>
        <w:rPr>
          <w:rFonts w:hint="eastAsia"/>
          <w:lang w:val="en-US" w:eastAsia="zh-CN"/>
        </w:rPr>
        <w:t>[2]</w:t>
      </w:r>
      <w:r>
        <w:rPr>
          <w:rFonts w:ascii="宋体" w:hAnsi="宋体" w:eastAsia="宋体" w:cs="宋体"/>
          <w:sz w:val="24"/>
          <w:szCs w:val="24"/>
        </w:rPr>
        <w:fldChar w:fldCharType="begin"/>
      </w:r>
      <w:r>
        <w:rPr>
          <w:rFonts w:ascii="宋体" w:hAnsi="宋体" w:eastAsia="宋体" w:cs="宋体"/>
          <w:sz w:val="24"/>
          <w:szCs w:val="24"/>
        </w:rPr>
        <w:instrText xml:space="preserve"> HYPERLINK "https://www.meti.go.jp/english/press/2017/pdf/0329_004a.pdf" </w:instrText>
      </w:r>
      <w:r>
        <w:rPr>
          <w:rFonts w:ascii="宋体" w:hAnsi="宋体" w:eastAsia="宋体" w:cs="宋体"/>
          <w:sz w:val="24"/>
          <w:szCs w:val="24"/>
        </w:rPr>
        <w:fldChar w:fldCharType="separate"/>
      </w:r>
      <w:r>
        <w:rPr>
          <w:rStyle w:val="9"/>
          <w:rFonts w:ascii="宋体" w:hAnsi="宋体" w:eastAsia="宋体" w:cs="宋体"/>
          <w:sz w:val="24"/>
          <w:szCs w:val="24"/>
        </w:rPr>
        <w:t>https://www.meti.go.jp/english/press/2017/pdf/0329_004a.pdf</w:t>
      </w:r>
      <w:r>
        <w:rPr>
          <w:rFonts w:ascii="宋体" w:hAnsi="宋体" w:eastAsia="宋体" w:cs="宋体"/>
          <w:sz w:val="24"/>
          <w:szCs w:val="24"/>
        </w:rPr>
        <w:fldChar w:fldCharType="end"/>
      </w:r>
    </w:p>
    <w:p>
      <w:pPr>
        <w:widowControl w:val="0"/>
        <w:numPr>
          <w:ilvl w:val="0"/>
          <w:numId w:val="0"/>
        </w:numPr>
        <w:jc w:val="both"/>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A17A9A"/>
    <w:multiLevelType w:val="singleLevel"/>
    <w:tmpl w:val="D1A17A9A"/>
    <w:lvl w:ilvl="0" w:tentative="0">
      <w:start w:val="2"/>
      <w:numFmt w:val="chineseCounting"/>
      <w:suff w:val="nothing"/>
      <w:lvlText w:val="%1、"/>
      <w:lvlJc w:val="left"/>
      <w:rPr>
        <w:rFonts w:hint="eastAsia"/>
      </w:rPr>
    </w:lvl>
  </w:abstractNum>
  <w:abstractNum w:abstractNumId="1">
    <w:nsid w:val="05A4FABE"/>
    <w:multiLevelType w:val="singleLevel"/>
    <w:tmpl w:val="05A4FABE"/>
    <w:lvl w:ilvl="0" w:tentative="0">
      <w:start w:val="1"/>
      <w:numFmt w:val="decimal"/>
      <w:lvlText w:val="%1."/>
      <w:lvlJc w:val="left"/>
      <w:pPr>
        <w:tabs>
          <w:tab w:val="left" w:pos="312"/>
        </w:tabs>
      </w:pPr>
    </w:lvl>
  </w:abstractNum>
  <w:abstractNum w:abstractNumId="2">
    <w:nsid w:val="5141D432"/>
    <w:multiLevelType w:val="singleLevel"/>
    <w:tmpl w:val="5141D432"/>
    <w:lvl w:ilvl="0" w:tentative="0">
      <w:start w:val="1"/>
      <w:numFmt w:val="decimal"/>
      <w:lvlText w:val="%1."/>
      <w:lvlJc w:val="left"/>
      <w:pPr>
        <w:tabs>
          <w:tab w:val="left" w:pos="312"/>
        </w:tabs>
      </w:pPr>
    </w:lvl>
  </w:abstractNum>
  <w:abstractNum w:abstractNumId="3">
    <w:nsid w:val="5DA828A1"/>
    <w:multiLevelType w:val="singleLevel"/>
    <w:tmpl w:val="5DA828A1"/>
    <w:lvl w:ilvl="0" w:tentative="0">
      <w:start w:val="4"/>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77A43"/>
    <w:rsid w:val="1CCF42E0"/>
    <w:rsid w:val="25332568"/>
    <w:rsid w:val="34B12CBD"/>
    <w:rsid w:val="4AEF7E59"/>
    <w:rsid w:val="5C893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customStyle="1" w:styleId="10">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shine</dc:creator>
  <cp:lastModifiedBy>哪吒很忙</cp:lastModifiedBy>
  <dcterms:modified xsi:type="dcterms:W3CDTF">2019-05-19T13:50:55Z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