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industry dialogues (Treasury, Nasdaq, NYSE, DTCC, Swift, JPM Kinexys, Securitize)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with major capital-markets infrastructure (Nasdaq, NYSE, DTCC, Swift), tokenization platforms (Securitize, JPM Kinexys), and U.S. Treasury (national security research). Now founder of Tokenization Systems (Feb 2026 to present); published the MVEP institutional diligence framework and CLII gateway concentration index. Predicted Thorchain's $200M insolvency 13 months ahead; sourced the LayerZero seed (~80x) at Borderless.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17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with major capital-markets infrastructure (Nasdaq, NYSE, DTCC, Swift), tokenization platforms (Securitize, JPM Kinexys), and U.S. Treasury (national-security research staff) on stablecoin and tokenization deployment paths.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adaptive-tokenomics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three-strategies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