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74⁠-⁠vector risk taxonomy · 64 testable controls · 624⁠-⁠scenario simulation battery · Thorchain $200M insolvency modeled 13 months ahead · 8 SSRN papers · 12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twelve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