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industry dialogues (Treasury, Nasdaq, NYSE, DTCC, Swift, JPM Kinexys, Securitize)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with major capital-markets infrastructure (Nasdaq, NYSE, DTCC, Swift), tokenization platforms (Securitize, JPM Kinexys), and U.S. Treasury (national security research). Now founder of Tokenization Systems (Feb 2026 to present); published the MVEP institutional diligence framework and CLII gateway concentration index. Predicted Thorchain's $200M insolvency 13 months ahead; sourced the LayerZero seed (~80x) at Borderless.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with major capital-markets infrastructure (Nasdaq, NYSE, DTCC, Swift), tokenization platforms (Securitize, JPM Kinexys), and U.S. Treasury (national-security research staff) on stablecoin and tokenization deployment paths.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