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74⁠-⁠vector risk taxonomy · 240⁠-⁠scenario Monte Carlo · 8 SSRN papers · ~$500M AUM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