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AI GOVERNANCE · CONTROL-LAYER ACCOUNTABILITY · STABLECOIN-AS-PRECEDENT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14 custom MCP servers · ~75 DATs analyzed · diligence⁠-⁠doc review shortened from 4hr to 1hr per deal · 8 SSRN papers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AI-augmented research and governance infrastructure strategist. Built 14 custom Python MCP servers (FRED macro data, DefiLlama / CoinGecko / Artemis stablecoin and DeFi data, Helius for Solana, Etherscan / Blockscout for EVM chains, rated.network / Beaconcha.in for validator data, Tally for DAO governance, Dune Analytics, Spacescope, Nansen for wallet flows, and GitHub for specs and code) plus AI-assisted diligence workflows reducing subscription-document review ~4x (4 hours to 1 hour per deal) and automated SEC-filing and press-release monitoring covering ~75 Digital Asset Treasury Stocks (DATs) in 2025. Founding research hire at Borderless Capital (RIA, Dec 2019 to Feb 2026); shipped 250 portfolio investments at ~$500M AUM; predicted Thorchain's $200M insolvency 13 months ahead; sourced the LayerZero seed (~80x). Now founder of Tokenization Systems (Feb 2026 to present); published eight SSRN papers including Governance Concentration Beyond Token Allocation (40-protocol cross-section; protocol sector predicts governance concentration more than initial token allocation; Cohen's d = 0.96 between DePIN and DeFi) and Operational Risk in Token Economies. The control-layer / operator-accountability lens extends to AI deployment via the MVEP-AI extension track (8-skill suite) and A7 Control Layer Theory.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CSDs, payments messaging infrastructure, tier-1 banks,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>• Built the firm's research function from scratch; led a four-analyst team producing ~25 long-form publications annually; taught 100 teams across nine accelerator programs (2021 to 2025).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Dollar v3.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>• Authored CLII (A1), MVEP (A2), MGCPT, TCRD; drafted MVEP-AI (eight-skill suite) and CLII-AI.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 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who-burns-the-token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